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Sur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24DT93364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Diyarbakır İli Sur İlçesine bağlı Mermer Bucağı İlk/Ortaokuluna 247 İlköğretim Öğrencisinin 1 Taşıma Merkezi Okula 13 Hat (24Araç) İle 19 İş Günü Taşma İşi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247 İlköğretim Öğrencisinin 1 Taşıma Merkezi Okula 13 Hat (24Araç) İle 19 İş Günü Taşma İşi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