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1F" w:rsidRPr="002B5FE5" w:rsidRDefault="003E4D81">
      <w:pPr>
        <w:pStyle w:val="GvdeMetni"/>
        <w:spacing w:after="120" w:line="240" w:lineRule="auto"/>
        <w:jc w:val="center"/>
        <w:rPr>
          <w:rFonts w:ascii="Times New Roman" w:hAnsi="Times New Roman" w:cs="Times New Roman"/>
          <w:color w:val="auto"/>
          <w:sz w:val="32"/>
          <w:szCs w:val="24"/>
        </w:rPr>
      </w:pPr>
      <w:r w:rsidRPr="002B5FE5">
        <w:rPr>
          <w:rStyle w:val="richtext"/>
          <w:rFonts w:ascii="Times New Roman" w:hAnsi="Times New Roman" w:cs="Times New Roman"/>
          <w:color w:val="003399"/>
          <w:sz w:val="32"/>
          <w:szCs w:val="24"/>
          <w:u w:val="dotted"/>
        </w:rPr>
        <w:t xml:space="preserve">2023-2024 Eğitim Öğretim Yılı </w:t>
      </w:r>
      <w:r w:rsidR="00741E50">
        <w:rPr>
          <w:rStyle w:val="richtext"/>
          <w:rFonts w:ascii="Times New Roman" w:hAnsi="Times New Roman" w:cs="Times New Roman"/>
          <w:color w:val="003399"/>
          <w:sz w:val="32"/>
          <w:szCs w:val="24"/>
          <w:u w:val="dotted"/>
        </w:rPr>
        <w:t>Sur</w:t>
      </w:r>
      <w:r w:rsidR="002B5FE5" w:rsidRPr="002B5FE5">
        <w:rPr>
          <w:rStyle w:val="richtext"/>
          <w:rFonts w:ascii="Times New Roman" w:hAnsi="Times New Roman" w:cs="Times New Roman"/>
          <w:color w:val="003399"/>
          <w:sz w:val="32"/>
          <w:szCs w:val="24"/>
          <w:u w:val="dotted"/>
        </w:rPr>
        <w:t xml:space="preserve"> İlçesi </w:t>
      </w:r>
      <w:r w:rsidR="00EC28CD">
        <w:rPr>
          <w:rStyle w:val="richtext"/>
          <w:rFonts w:ascii="Times New Roman" w:hAnsi="Times New Roman" w:cs="Times New Roman"/>
          <w:color w:val="003399"/>
          <w:sz w:val="32"/>
          <w:szCs w:val="24"/>
          <w:u w:val="dotted"/>
        </w:rPr>
        <w:t>Öğrenci</w:t>
      </w:r>
      <w:r w:rsidRPr="002B5FE5">
        <w:rPr>
          <w:rStyle w:val="richtext"/>
          <w:rFonts w:ascii="Times New Roman" w:hAnsi="Times New Roman" w:cs="Times New Roman"/>
          <w:color w:val="003399"/>
          <w:sz w:val="32"/>
          <w:szCs w:val="24"/>
          <w:u w:val="dotted"/>
        </w:rPr>
        <w:t xml:space="preserve"> Taşıma</w:t>
      </w:r>
      <w:r w:rsidRPr="002B5FE5">
        <w:rPr>
          <w:rFonts w:ascii="Times New Roman" w:hAnsi="Times New Roman" w:cs="Times New Roman"/>
          <w:color w:val="auto"/>
          <w:sz w:val="32"/>
          <w:szCs w:val="24"/>
        </w:rPr>
        <w:t xml:space="preserve"> </w:t>
      </w:r>
    </w:p>
    <w:p w:rsidR="00BF551F" w:rsidRPr="002B5FE5" w:rsidRDefault="003E4D81">
      <w:pPr>
        <w:pStyle w:val="GvdeMetni"/>
        <w:spacing w:after="120" w:line="240" w:lineRule="auto"/>
        <w:jc w:val="center"/>
        <w:rPr>
          <w:rFonts w:ascii="Times New Roman" w:hAnsi="Times New Roman" w:cs="Times New Roman"/>
          <w:color w:val="auto"/>
          <w:sz w:val="32"/>
          <w:szCs w:val="24"/>
        </w:rPr>
      </w:pPr>
      <w:r w:rsidRPr="002B5FE5">
        <w:rPr>
          <w:rFonts w:ascii="Times New Roman" w:hAnsi="Times New Roman" w:cs="Times New Roman"/>
          <w:color w:val="auto"/>
          <w:sz w:val="32"/>
          <w:szCs w:val="24"/>
        </w:rPr>
        <w:t>HİZMETİ ALIMINA AİT SÖZLEŞME TASARISI</w:t>
      </w:r>
    </w:p>
    <w:p w:rsidR="002B5FE5" w:rsidRDefault="002B5FE5">
      <w:pPr>
        <w:pStyle w:val="GvdeMetni"/>
        <w:spacing w:after="120" w:line="240" w:lineRule="auto"/>
        <w:jc w:val="center"/>
      </w:pPr>
    </w:p>
    <w:p w:rsidR="006018B0" w:rsidRDefault="000C3C8E" w:rsidP="002B5FE5">
      <w:pPr>
        <w:spacing w:before="120" w:after="120" w:line="360" w:lineRule="auto"/>
        <w:jc w:val="both"/>
      </w:pPr>
      <w:r>
        <w:t xml:space="preserve">Doğrudan Temin </w:t>
      </w:r>
      <w:r w:rsidR="003E4D81">
        <w:t>Kayıt Numarası</w:t>
      </w:r>
      <w:r w:rsidR="00E65DD5">
        <w:t xml:space="preserve">: </w:t>
      </w:r>
      <w:r w:rsidR="00E65DD5" w:rsidRPr="00E65DD5">
        <w:t>24DT93364</w:t>
      </w:r>
    </w:p>
    <w:p w:rsidR="00BF551F" w:rsidRDefault="003E4D81" w:rsidP="002B5FE5">
      <w:pPr>
        <w:spacing w:before="120" w:after="120" w:line="360" w:lineRule="auto"/>
        <w:jc w:val="both"/>
      </w:pPr>
      <w:r>
        <w:rPr>
          <w:b/>
          <w:bCs/>
          <w:color w:val="auto"/>
        </w:rPr>
        <w:t>Madde 1 - Sözleşmenin tarafları</w:t>
      </w:r>
    </w:p>
    <w:p w:rsidR="00BF551F" w:rsidRDefault="003E4D81" w:rsidP="002B5FE5">
      <w:pPr>
        <w:spacing w:before="120" w:after="120" w:line="360" w:lineRule="auto"/>
        <w:jc w:val="both"/>
      </w:pPr>
      <w:r>
        <w:t xml:space="preserve">Bu Sözleşme, bir tarafta </w:t>
      </w:r>
      <w:r w:rsidR="000B650D">
        <w:rPr>
          <w:rStyle w:val="richtext"/>
          <w:b/>
          <w:bCs/>
          <w:color w:val="003399"/>
          <w:u w:val="dotted"/>
        </w:rPr>
        <w:t xml:space="preserve">Sur </w:t>
      </w:r>
      <w:r>
        <w:rPr>
          <w:rStyle w:val="richtext"/>
          <w:b/>
          <w:bCs/>
          <w:color w:val="003399"/>
          <w:u w:val="dotted"/>
        </w:rPr>
        <w:t>İlçe Milli Eğitim Müdürlüğü- MİLLİ EĞİTİM BAKANLIĞI BAKAN YARDIMCILIKLARI</w:t>
      </w:r>
      <w:r>
        <w:t xml:space="preserve"> (bundan sonra İdare olarak anılacaktır) ile diğer tarafta </w:t>
      </w:r>
      <w:proofErr w:type="gramStart"/>
      <w:r>
        <w:t>............................................................</w:t>
      </w:r>
      <w:proofErr w:type="gramEnd"/>
      <w:r>
        <w:t xml:space="preserve"> (bundan sonra Yüklenici </w:t>
      </w:r>
      <w:bookmarkStart w:id="0" w:name="_GoBack"/>
      <w:bookmarkEnd w:id="0"/>
      <w:r>
        <w:t xml:space="preserve">olarak anılacaktır) arasında aşağıda yazılı şartlar </w:t>
      </w:r>
      <w:proofErr w:type="gramStart"/>
      <w:r>
        <w:t>dahilinde</w:t>
      </w:r>
      <w:proofErr w:type="gramEnd"/>
      <w:r>
        <w:t xml:space="preserve"> akdedilmiştir. </w:t>
      </w:r>
    </w:p>
    <w:p w:rsidR="00BF551F" w:rsidRDefault="003E4D81" w:rsidP="002B5FE5">
      <w:pPr>
        <w:spacing w:before="120" w:after="120" w:line="360" w:lineRule="auto"/>
        <w:jc w:val="both"/>
      </w:pPr>
      <w:r>
        <w:rPr>
          <w:b/>
          <w:bCs/>
          <w:color w:val="auto"/>
        </w:rPr>
        <w:t>Madde 2 - Taraflara ilişkin bilgiler</w:t>
      </w:r>
    </w:p>
    <w:p w:rsidR="00BF551F" w:rsidRDefault="003E4D81" w:rsidP="002B5FE5">
      <w:pPr>
        <w:spacing w:before="120" w:after="120" w:line="360" w:lineRule="auto"/>
        <w:jc w:val="both"/>
      </w:pPr>
      <w:r>
        <w:rPr>
          <w:b/>
          <w:bCs/>
        </w:rPr>
        <w:t>2.1.</w:t>
      </w:r>
      <w:r>
        <w:t xml:space="preserve"> İdarenin </w:t>
      </w:r>
    </w:p>
    <w:p w:rsidR="00BF551F" w:rsidRDefault="003E4D81" w:rsidP="002B5FE5">
      <w:pPr>
        <w:spacing w:before="120" w:after="120" w:line="360" w:lineRule="auto"/>
        <w:jc w:val="both"/>
        <w:divId w:val="1040864986"/>
        <w:rPr>
          <w:rFonts w:eastAsia="Times New Roman"/>
        </w:rPr>
      </w:pPr>
      <w:r>
        <w:rPr>
          <w:rFonts w:eastAsia="Times New Roman"/>
        </w:rPr>
        <w:t>a) Adı:</w:t>
      </w:r>
      <w:r w:rsidR="00741E50">
        <w:rPr>
          <w:rFonts w:eastAsia="Times New Roman"/>
        </w:rPr>
        <w:t xml:space="preserve"> </w:t>
      </w:r>
      <w:r w:rsidR="00741E50">
        <w:rPr>
          <w:rStyle w:val="richtext"/>
          <w:rFonts w:eastAsia="Times New Roman"/>
          <w:b/>
          <w:bCs/>
          <w:color w:val="003399"/>
          <w:u w:val="dotted"/>
        </w:rPr>
        <w:t xml:space="preserve">Sur </w:t>
      </w:r>
      <w:r>
        <w:rPr>
          <w:rStyle w:val="richtext"/>
          <w:rFonts w:eastAsia="Times New Roman"/>
          <w:b/>
          <w:bCs/>
          <w:color w:val="003399"/>
          <w:u w:val="dotted"/>
        </w:rPr>
        <w:t>İlçe Milli Eğitim Müdürlüğü- MİLLİ EĞİTİM BAKANLIĞI BAKAN YARDIMCILIKLARI</w:t>
      </w:r>
      <w:r>
        <w:rPr>
          <w:rFonts w:eastAsia="Times New Roman"/>
        </w:rPr>
        <w:t xml:space="preserve"> </w:t>
      </w:r>
    </w:p>
    <w:p w:rsidR="002B5FE5" w:rsidRDefault="003E4D81" w:rsidP="002B5FE5">
      <w:pPr>
        <w:spacing w:before="120" w:after="120" w:line="360" w:lineRule="auto"/>
        <w:jc w:val="both"/>
        <w:divId w:val="1040864986"/>
      </w:pPr>
      <w:r>
        <w:t xml:space="preserve">b) </w:t>
      </w:r>
      <w:r w:rsidR="0045399B">
        <w:t>Adresi:</w:t>
      </w:r>
      <w:r w:rsidR="0045399B" w:rsidRPr="004E149F">
        <w:rPr>
          <w:b/>
          <w:sz w:val="22"/>
          <w:szCs w:val="22"/>
        </w:rPr>
        <w:t xml:space="preserve"> Camii</w:t>
      </w:r>
      <w:r w:rsidR="00452726" w:rsidRPr="004E149F">
        <w:rPr>
          <w:b/>
          <w:sz w:val="22"/>
          <w:szCs w:val="22"/>
        </w:rPr>
        <w:t xml:space="preserve"> Nebi Mahallesi İnönü C</w:t>
      </w:r>
      <w:r w:rsidR="00452726">
        <w:rPr>
          <w:b/>
          <w:sz w:val="22"/>
          <w:szCs w:val="22"/>
        </w:rPr>
        <w:t xml:space="preserve">addesi </w:t>
      </w:r>
      <w:r w:rsidR="004079C4">
        <w:rPr>
          <w:b/>
          <w:sz w:val="22"/>
          <w:szCs w:val="22"/>
        </w:rPr>
        <w:t>Şeran Plaza</w:t>
      </w:r>
      <w:r w:rsidR="00452726">
        <w:rPr>
          <w:b/>
          <w:sz w:val="22"/>
          <w:szCs w:val="22"/>
        </w:rPr>
        <w:t xml:space="preserve"> Kat: 2 No 18</w:t>
      </w:r>
      <w:r w:rsidR="00452726" w:rsidRPr="004E149F">
        <w:rPr>
          <w:b/>
          <w:sz w:val="22"/>
          <w:szCs w:val="22"/>
        </w:rPr>
        <w:t xml:space="preserve"> Sur /Diyarbakır</w:t>
      </w:r>
    </w:p>
    <w:p w:rsidR="00BF551F" w:rsidRDefault="002B5FE5" w:rsidP="002B5FE5">
      <w:pPr>
        <w:spacing w:before="120" w:after="120" w:line="360" w:lineRule="auto"/>
        <w:jc w:val="both"/>
        <w:divId w:val="1040864986"/>
      </w:pPr>
      <w:r>
        <w:t xml:space="preserve"> </w:t>
      </w:r>
      <w:r w:rsidR="003E4D81">
        <w:t xml:space="preserve">c) Telefon numarası: </w:t>
      </w:r>
      <w:r w:rsidR="00452726" w:rsidRPr="004E149F">
        <w:rPr>
          <w:b/>
          <w:sz w:val="22"/>
          <w:szCs w:val="22"/>
        </w:rPr>
        <w:t>4122240252</w:t>
      </w:r>
    </w:p>
    <w:p w:rsidR="002B5FE5" w:rsidRDefault="003E4D81" w:rsidP="002B5FE5">
      <w:pPr>
        <w:spacing w:before="120" w:after="120" w:line="360" w:lineRule="auto"/>
        <w:jc w:val="both"/>
        <w:divId w:val="1040864986"/>
      </w:pPr>
      <w:r>
        <w:t>ç) Faks numarası:</w:t>
      </w:r>
      <w:r w:rsidR="00452726" w:rsidRPr="00452726">
        <w:rPr>
          <w:b/>
          <w:sz w:val="22"/>
          <w:szCs w:val="22"/>
        </w:rPr>
        <w:t xml:space="preserve"> </w:t>
      </w:r>
      <w:r w:rsidR="00452726" w:rsidRPr="004E149F">
        <w:rPr>
          <w:b/>
          <w:sz w:val="22"/>
          <w:szCs w:val="22"/>
        </w:rPr>
        <w:t>04122240256</w:t>
      </w:r>
    </w:p>
    <w:p w:rsidR="00BF551F" w:rsidRDefault="002B5FE5" w:rsidP="002B5FE5">
      <w:pPr>
        <w:spacing w:before="120" w:after="120" w:line="360" w:lineRule="auto"/>
        <w:jc w:val="both"/>
        <w:divId w:val="1040864986"/>
      </w:pPr>
      <w:r>
        <w:t xml:space="preserve"> </w:t>
      </w:r>
      <w:r w:rsidR="003E4D81">
        <w:t xml:space="preserve">d) Elektronik posta adresi(varsa): </w:t>
      </w:r>
      <w:r w:rsidR="00DD0FE0" w:rsidRPr="001C6B84">
        <w:rPr>
          <w:rFonts w:eastAsia="Times New Roman"/>
          <w:b/>
          <w:bCs/>
          <w:color w:val="003399"/>
          <w:u w:val="single"/>
        </w:rPr>
        <w:t>sur21@meb.gov.tr</w:t>
      </w:r>
    </w:p>
    <w:p w:rsidR="00BF551F" w:rsidRDefault="003E4D81" w:rsidP="002B5FE5">
      <w:pPr>
        <w:spacing w:before="120" w:after="120" w:line="360" w:lineRule="auto"/>
        <w:jc w:val="both"/>
        <w:divId w:val="1040864986"/>
      </w:pPr>
      <w:r>
        <w:t xml:space="preserve">e) Elektronik tebligat </w:t>
      </w:r>
      <w:r w:rsidR="001E7679">
        <w:t>adresi:</w:t>
      </w:r>
      <w:r>
        <w:t xml:space="preserve"> </w:t>
      </w:r>
    </w:p>
    <w:p w:rsidR="00BF551F" w:rsidRDefault="003E4D81" w:rsidP="002B5FE5">
      <w:pPr>
        <w:spacing w:before="120" w:after="120" w:line="360" w:lineRule="auto"/>
        <w:jc w:val="both"/>
      </w:pPr>
      <w:r>
        <w:rPr>
          <w:b/>
          <w:bCs/>
        </w:rPr>
        <w:t>2.2.</w:t>
      </w:r>
      <w:r>
        <w:t xml:space="preserve"> Yüklenicinin </w:t>
      </w:r>
    </w:p>
    <w:p w:rsidR="00BF551F" w:rsidRDefault="003E4D81" w:rsidP="002B5FE5">
      <w:pPr>
        <w:spacing w:before="120" w:after="120" w:line="360" w:lineRule="auto"/>
        <w:jc w:val="both"/>
        <w:divId w:val="2122524867"/>
        <w:rPr>
          <w:rFonts w:eastAsia="Times New Roman"/>
        </w:rPr>
      </w:pPr>
      <w:r>
        <w:rPr>
          <w:rFonts w:eastAsia="Times New Roman"/>
        </w:rPr>
        <w:t xml:space="preserve">a) Adı ve soyadı/Ticaret unvanı: </w:t>
      </w:r>
    </w:p>
    <w:p w:rsidR="00BF551F" w:rsidRDefault="003E4D81" w:rsidP="002B5FE5">
      <w:pPr>
        <w:spacing w:before="120" w:after="120" w:line="360" w:lineRule="auto"/>
        <w:jc w:val="both"/>
        <w:divId w:val="2122524867"/>
      </w:pPr>
      <w:r>
        <w:t xml:space="preserve">b) T.C. Kimlik No: </w:t>
      </w:r>
    </w:p>
    <w:p w:rsidR="00BF551F" w:rsidRDefault="003E4D81" w:rsidP="002B5FE5">
      <w:pPr>
        <w:spacing w:before="120" w:after="120" w:line="360" w:lineRule="auto"/>
        <w:jc w:val="both"/>
        <w:divId w:val="2122524867"/>
      </w:pPr>
      <w:r>
        <w:t xml:space="preserve">c) Vergi Kimlik No: </w:t>
      </w:r>
    </w:p>
    <w:p w:rsidR="002B5FE5" w:rsidRDefault="003E4D81" w:rsidP="002B5FE5">
      <w:pPr>
        <w:spacing w:before="120" w:after="120" w:line="360" w:lineRule="auto"/>
        <w:jc w:val="both"/>
        <w:divId w:val="2122524867"/>
      </w:pPr>
      <w:r>
        <w:t xml:space="preserve">ç) Yüklenicinin tebligata esas adresi: </w:t>
      </w:r>
    </w:p>
    <w:p w:rsidR="00BF551F" w:rsidRDefault="002B5FE5" w:rsidP="002B5FE5">
      <w:pPr>
        <w:spacing w:before="120" w:after="120" w:line="360" w:lineRule="auto"/>
        <w:jc w:val="both"/>
        <w:divId w:val="2122524867"/>
      </w:pPr>
      <w:r>
        <w:t xml:space="preserve">d) Telefon numarası: </w:t>
      </w:r>
      <w:r w:rsidR="003E4D81">
        <w:t xml:space="preserve"> </w:t>
      </w:r>
    </w:p>
    <w:p w:rsidR="00BF551F" w:rsidRDefault="003E4D81" w:rsidP="002B5FE5">
      <w:pPr>
        <w:spacing w:before="120" w:after="120" w:line="360" w:lineRule="auto"/>
        <w:jc w:val="both"/>
        <w:divId w:val="2122524867"/>
      </w:pPr>
      <w:r>
        <w:t xml:space="preserve">e) Bildirime esas faks numarası: </w:t>
      </w:r>
    </w:p>
    <w:p w:rsidR="00BF551F" w:rsidRDefault="003E4D81" w:rsidP="002B5FE5">
      <w:pPr>
        <w:spacing w:before="120" w:after="120" w:line="360" w:lineRule="auto"/>
        <w:jc w:val="both"/>
        <w:divId w:val="2122524867"/>
      </w:pPr>
      <w:r>
        <w:t xml:space="preserve">f) Bildirime esas elektronik posta adresi (varsa): </w:t>
      </w:r>
    </w:p>
    <w:p w:rsidR="00BF551F" w:rsidRDefault="003E4D81" w:rsidP="002B5FE5">
      <w:pPr>
        <w:spacing w:before="120" w:after="120" w:line="360" w:lineRule="auto"/>
        <w:jc w:val="both"/>
        <w:divId w:val="2122524867"/>
      </w:pPr>
      <w:r>
        <w:t xml:space="preserve">g) Elektronik tebligat </w:t>
      </w:r>
      <w:proofErr w:type="gramStart"/>
      <w:r>
        <w:t>adresi :</w:t>
      </w:r>
      <w:proofErr w:type="gramEnd"/>
      <w:r>
        <w:t xml:space="preserve"> </w:t>
      </w:r>
    </w:p>
    <w:p w:rsidR="00BF551F" w:rsidRDefault="003E4D81" w:rsidP="002B5FE5">
      <w:pPr>
        <w:spacing w:before="120" w:after="120" w:line="360" w:lineRule="auto"/>
        <w:jc w:val="both"/>
      </w:pPr>
      <w:r>
        <w:rPr>
          <w:b/>
          <w:bCs/>
        </w:rPr>
        <w:lastRenderedPageBreak/>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BF551F" w:rsidRDefault="003E4D81" w:rsidP="002B5FE5">
      <w:pPr>
        <w:spacing w:before="120" w:after="120" w:line="360" w:lineRule="auto"/>
        <w:jc w:val="both"/>
      </w:pPr>
      <w:r>
        <w:rPr>
          <w:b/>
          <w:bCs/>
        </w:rPr>
        <w:t>2.4.</w:t>
      </w:r>
      <w:r>
        <w:t xml:space="preserve"> Taraflar, yazılı tebligatı daha sonra süresi içinde yapmak kaydıyla, kurye, faks veya elektronik posta gibi diğer yollarla da bildirim yapabilirler. </w:t>
      </w:r>
    </w:p>
    <w:p w:rsidR="00BF551F" w:rsidRDefault="003E4D81" w:rsidP="002B5FE5">
      <w:pPr>
        <w:spacing w:before="120" w:after="120" w:line="360" w:lineRule="auto"/>
        <w:jc w:val="both"/>
      </w:pPr>
      <w:r>
        <w:rPr>
          <w:b/>
          <w:bCs/>
          <w:color w:val="auto"/>
        </w:rPr>
        <w:t>Madde 3 - Sözleşmenin dili</w:t>
      </w:r>
    </w:p>
    <w:p w:rsidR="00BF551F" w:rsidRDefault="003E4D81" w:rsidP="002B5FE5">
      <w:pPr>
        <w:spacing w:before="120" w:after="120" w:line="360" w:lineRule="auto"/>
        <w:jc w:val="both"/>
      </w:pPr>
      <w:r>
        <w:rPr>
          <w:b/>
          <w:bCs/>
        </w:rPr>
        <w:t>3.1.</w:t>
      </w:r>
      <w:r>
        <w:t xml:space="preserve"> Sözleşme Türkçe olarak hazırlanmıştır. </w:t>
      </w:r>
    </w:p>
    <w:p w:rsidR="00BF551F" w:rsidRDefault="003E4D81" w:rsidP="002B5FE5">
      <w:pPr>
        <w:spacing w:before="120" w:after="120" w:line="360" w:lineRule="auto"/>
        <w:jc w:val="both"/>
      </w:pPr>
      <w:r>
        <w:rPr>
          <w:b/>
          <w:bCs/>
          <w:color w:val="auto"/>
        </w:rPr>
        <w:t>Madde 4 - Tanımlar</w:t>
      </w:r>
    </w:p>
    <w:p w:rsidR="00BF551F" w:rsidRDefault="003E4D81" w:rsidP="002B5FE5">
      <w:pPr>
        <w:spacing w:before="120" w:after="120" w:line="360" w:lineRule="auto"/>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BF551F" w:rsidRDefault="003E4D81" w:rsidP="002B5FE5">
      <w:pPr>
        <w:spacing w:before="120" w:after="120" w:line="360" w:lineRule="auto"/>
        <w:jc w:val="both"/>
      </w:pPr>
      <w:r>
        <w:rPr>
          <w:b/>
          <w:bCs/>
          <w:color w:val="auto"/>
        </w:rPr>
        <w:t>Madde 5- İş tanımı</w:t>
      </w:r>
    </w:p>
    <w:p w:rsidR="00BF551F" w:rsidRDefault="003E4D81" w:rsidP="002B5FE5">
      <w:pPr>
        <w:spacing w:before="120" w:after="120" w:line="360" w:lineRule="auto"/>
        <w:jc w:val="both"/>
      </w:pPr>
      <w:r>
        <w:rPr>
          <w:b/>
          <w:bCs/>
        </w:rPr>
        <w:t>5.1.</w:t>
      </w:r>
      <w:r>
        <w:t xml:space="preserve"> Sözleşme konusu iş; </w:t>
      </w:r>
      <w:r w:rsidRPr="002B5FE5">
        <w:rPr>
          <w:rStyle w:val="richtext"/>
          <w:b/>
          <w:bCs/>
          <w:color w:val="003399"/>
          <w:sz w:val="28"/>
          <w:u w:val="dotted"/>
        </w:rPr>
        <w:t>2023</w:t>
      </w:r>
      <w:r w:rsidR="00FA768C">
        <w:rPr>
          <w:rStyle w:val="richtext"/>
          <w:b/>
          <w:bCs/>
          <w:color w:val="003399"/>
          <w:sz w:val="28"/>
          <w:u w:val="dotted"/>
        </w:rPr>
        <w:t xml:space="preserve">-2024 Eğitim Öğretim Yılı Diyarbakır </w:t>
      </w:r>
      <w:r w:rsidRPr="002B5FE5">
        <w:rPr>
          <w:rStyle w:val="richtext"/>
          <w:b/>
          <w:bCs/>
          <w:color w:val="003399"/>
          <w:sz w:val="28"/>
          <w:u w:val="dotted"/>
        </w:rPr>
        <w:t>İli</w:t>
      </w:r>
      <w:r w:rsidR="00FA768C">
        <w:rPr>
          <w:rStyle w:val="richtext"/>
          <w:b/>
          <w:bCs/>
          <w:color w:val="003399"/>
          <w:sz w:val="28"/>
          <w:u w:val="dotted"/>
        </w:rPr>
        <w:t xml:space="preserve"> Sur</w:t>
      </w:r>
      <w:r w:rsidRPr="002B5FE5">
        <w:rPr>
          <w:rStyle w:val="richtext"/>
          <w:b/>
          <w:bCs/>
          <w:color w:val="003399"/>
          <w:sz w:val="28"/>
          <w:u w:val="dotted"/>
        </w:rPr>
        <w:t xml:space="preserve"> İlçesi Taşımalı Eğitim Kapsamındaki </w:t>
      </w:r>
      <w:r w:rsidR="00174D40">
        <w:rPr>
          <w:rStyle w:val="richtext"/>
          <w:b/>
          <w:bCs/>
          <w:color w:val="003399"/>
          <w:sz w:val="28"/>
          <w:u w:val="dotted"/>
        </w:rPr>
        <w:t xml:space="preserve">Mermer Bucağı İlk/Ortaokulu </w:t>
      </w:r>
      <w:r w:rsidR="006D3B45">
        <w:rPr>
          <w:rStyle w:val="richtext"/>
          <w:b/>
          <w:bCs/>
          <w:color w:val="003399"/>
          <w:sz w:val="28"/>
          <w:u w:val="dotted"/>
        </w:rPr>
        <w:t>Öğrencilerin</w:t>
      </w:r>
      <w:r w:rsidR="00F064F0">
        <w:rPr>
          <w:rStyle w:val="richtext"/>
          <w:b/>
          <w:bCs/>
          <w:color w:val="003399"/>
          <w:sz w:val="28"/>
          <w:u w:val="dotted"/>
        </w:rPr>
        <w:t>in</w:t>
      </w:r>
      <w:r w:rsidRPr="002B5FE5">
        <w:rPr>
          <w:rStyle w:val="richtext"/>
          <w:b/>
          <w:bCs/>
          <w:color w:val="003399"/>
          <w:sz w:val="28"/>
          <w:u w:val="dotted"/>
        </w:rPr>
        <w:t xml:space="preserve"> Yerleşim Bi</w:t>
      </w:r>
      <w:r w:rsidR="006D3B45">
        <w:rPr>
          <w:rStyle w:val="richtext"/>
          <w:b/>
          <w:bCs/>
          <w:color w:val="003399"/>
          <w:sz w:val="28"/>
          <w:u w:val="dotted"/>
        </w:rPr>
        <w:t>rim</w:t>
      </w:r>
      <w:r w:rsidR="009E398F">
        <w:rPr>
          <w:rStyle w:val="richtext"/>
          <w:b/>
          <w:bCs/>
          <w:color w:val="003399"/>
          <w:sz w:val="28"/>
          <w:u w:val="dotted"/>
        </w:rPr>
        <w:t>lerinden 1 Taşıma Merkezi Okulla</w:t>
      </w:r>
      <w:r w:rsidRPr="002B5FE5">
        <w:rPr>
          <w:rStyle w:val="richtext"/>
          <w:b/>
          <w:bCs/>
          <w:color w:val="003399"/>
          <w:sz w:val="28"/>
          <w:u w:val="dotted"/>
        </w:rPr>
        <w:t xml:space="preserve"> Taşınma İşi</w:t>
      </w:r>
      <w:r w:rsidRPr="002B5FE5">
        <w:rPr>
          <w:rStyle w:val="richtext"/>
          <w:b/>
          <w:bCs/>
          <w:color w:val="003399"/>
          <w:sz w:val="32"/>
          <w:u w:val="dotted"/>
        </w:rPr>
        <w:t xml:space="preserve"> </w:t>
      </w:r>
      <w:r>
        <w:t xml:space="preserve">İşin teknik özellikleri ve diğer ayrıntıları sözleşme ekinde yer alan ve ihale dokümanını oluşturan belgelerde düzenlenmiştir. </w:t>
      </w:r>
    </w:p>
    <w:p w:rsidR="00BF551F" w:rsidRDefault="003E4D81" w:rsidP="002B5FE5">
      <w:pPr>
        <w:spacing w:before="120" w:after="120" w:line="360" w:lineRule="auto"/>
        <w:jc w:val="both"/>
      </w:pPr>
      <w:r>
        <w:rPr>
          <w:b/>
          <w:bCs/>
          <w:color w:val="auto"/>
        </w:rPr>
        <w:t>Madde 6 - Sözleşmenin türü ve bedeli</w:t>
      </w:r>
    </w:p>
    <w:p w:rsidR="00BF551F" w:rsidRDefault="003E4D81" w:rsidP="002B5FE5">
      <w:pPr>
        <w:spacing w:before="120" w:after="120" w:line="360" w:lineRule="auto"/>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(rakam ve yazıyla).......................... </w:t>
      </w:r>
      <w:proofErr w:type="gramStart"/>
      <w:r>
        <w:t>bedel</w:t>
      </w:r>
      <w:proofErr w:type="gramEnd"/>
      <w: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BF551F" w:rsidRDefault="003E4D81" w:rsidP="002B5FE5">
      <w:pPr>
        <w:spacing w:before="120" w:after="120" w:line="360" w:lineRule="auto"/>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BF551F" w:rsidRDefault="003E4D81" w:rsidP="002B5FE5">
      <w:pPr>
        <w:spacing w:before="120" w:after="120" w:line="360" w:lineRule="auto"/>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BF551F" w:rsidRDefault="003E4D81" w:rsidP="002B5FE5">
      <w:pPr>
        <w:spacing w:before="120" w:after="120" w:line="360" w:lineRule="auto"/>
        <w:jc w:val="both"/>
      </w:pPr>
      <w:r w:rsidRPr="002B5FE5">
        <w:rPr>
          <w:rStyle w:val="richtext"/>
          <w:b/>
          <w:bCs/>
          <w:color w:val="003399"/>
          <w:sz w:val="28"/>
          <w:u w:val="dotted"/>
        </w:rPr>
        <w:t xml:space="preserve">Taşıma işinde çalıştırılacak araçlara ilişkin; sürücülere ödenecek her türlü ücret, sigorta giderleri, tazminatlar, akaryakıt, araçların bakım, onarım, yağ, yağlama, yedek parça, lastik HGS etiketi, tüm vergi, sigorta, kasko vb. giderleri, ilgili kurumlardan alınacak uygunluk, güzergâh, ruhsat, karayolları motorlu araçlar zorunlu mali sorumluluk sigorta poliçesi, karayolu yolcu taşımacılığı zorunlu </w:t>
      </w:r>
      <w:r w:rsidRPr="002B5FE5">
        <w:rPr>
          <w:rStyle w:val="richtext"/>
          <w:b/>
          <w:bCs/>
          <w:color w:val="003399"/>
          <w:sz w:val="28"/>
          <w:u w:val="dotted"/>
        </w:rPr>
        <w:lastRenderedPageBreak/>
        <w:t xml:space="preserve">koltuk ferdi kaza sigortası poliçesi, 6331 sayılı İş Sağlığı ve Güvenliği Kanunu hükümleri çerçevesinde yüklenicinin yerine getirmek zorunda olduğu yükümlüklerle ilgili her türlü gider ve teknik şartnamede belirtilen diğer giderler vb. giderler </w:t>
      </w:r>
      <w:r>
        <w:t xml:space="preserve">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ödenecektir. </w:t>
      </w:r>
    </w:p>
    <w:p w:rsidR="00BF551F" w:rsidRDefault="003E4D81" w:rsidP="002B5FE5">
      <w:pPr>
        <w:spacing w:before="120" w:after="120" w:line="360" w:lineRule="auto"/>
        <w:jc w:val="both"/>
      </w:pPr>
      <w:r>
        <w:rPr>
          <w:b/>
          <w:bCs/>
          <w:color w:val="auto"/>
        </w:rPr>
        <w:t>Madde 8 - Sözleşmenin ekleri</w:t>
      </w:r>
    </w:p>
    <w:p w:rsidR="00BF551F" w:rsidRDefault="003E4D81" w:rsidP="002B5FE5">
      <w:pPr>
        <w:spacing w:before="120" w:after="120" w:line="360" w:lineRule="auto"/>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BF551F" w:rsidRDefault="003E4D81" w:rsidP="002B5FE5">
      <w:pPr>
        <w:spacing w:before="120" w:after="120" w:line="360" w:lineRule="auto"/>
        <w:jc w:val="both"/>
      </w:pPr>
      <w:r>
        <w:rPr>
          <w:b/>
          <w:bCs/>
        </w:rPr>
        <w:t>8.2.</w:t>
      </w:r>
      <w:r>
        <w:t xml:space="preserve"> İhale dokümanını oluşturan belgeler arasındaki öncelik sıralaması aşağıdaki gibidir: </w:t>
      </w:r>
    </w:p>
    <w:p w:rsidR="00BF551F" w:rsidRDefault="003E4D81" w:rsidP="002B5FE5">
      <w:pPr>
        <w:spacing w:before="120" w:after="120" w:line="360" w:lineRule="auto"/>
        <w:jc w:val="both"/>
        <w:divId w:val="1402560384"/>
        <w:rPr>
          <w:rFonts w:eastAsia="Times New Roman"/>
        </w:rPr>
      </w:pPr>
      <w:r>
        <w:rPr>
          <w:rFonts w:eastAsia="Times New Roman"/>
        </w:rPr>
        <w:t xml:space="preserve">1) Hizmet İşleri Genel Şartnamesi, </w:t>
      </w:r>
    </w:p>
    <w:p w:rsidR="00BF551F" w:rsidRDefault="003E4D81" w:rsidP="002B5FE5">
      <w:pPr>
        <w:spacing w:before="120" w:after="120" w:line="360" w:lineRule="auto"/>
        <w:jc w:val="both"/>
        <w:divId w:val="1402560384"/>
      </w:pPr>
      <w:r>
        <w:t xml:space="preserve">2) İdari Şartname, </w:t>
      </w:r>
    </w:p>
    <w:p w:rsidR="00BF551F" w:rsidRDefault="003E4D81" w:rsidP="002B5FE5">
      <w:pPr>
        <w:spacing w:before="120" w:after="120" w:line="360" w:lineRule="auto"/>
        <w:jc w:val="both"/>
        <w:divId w:val="1402560384"/>
      </w:pPr>
      <w:r>
        <w:t xml:space="preserve">3) Sözleşme Tasarısı, </w:t>
      </w:r>
    </w:p>
    <w:p w:rsidR="00BF551F" w:rsidRDefault="003E4D81" w:rsidP="002B5FE5">
      <w:pPr>
        <w:spacing w:before="120" w:after="120" w:line="360" w:lineRule="auto"/>
        <w:jc w:val="both"/>
        <w:divId w:val="1402560384"/>
      </w:pPr>
      <w:r>
        <w:t xml:space="preserve">4) Birim fiyat tarifleri (varsa), </w:t>
      </w:r>
    </w:p>
    <w:p w:rsidR="00BF551F" w:rsidRDefault="003E4D81" w:rsidP="002B5FE5">
      <w:pPr>
        <w:spacing w:before="120" w:after="120" w:line="360" w:lineRule="auto"/>
        <w:jc w:val="both"/>
        <w:divId w:val="1402560384"/>
      </w:pPr>
      <w:r>
        <w:t xml:space="preserve">5) Özel Teknik Şartname (varsa), </w:t>
      </w:r>
    </w:p>
    <w:p w:rsidR="00BF551F" w:rsidRDefault="003E4D81" w:rsidP="002B5FE5">
      <w:pPr>
        <w:spacing w:before="120" w:after="120" w:line="360" w:lineRule="auto"/>
        <w:jc w:val="both"/>
        <w:divId w:val="1402560384"/>
      </w:pPr>
      <w:r>
        <w:t xml:space="preserve">6) Teknik Şartname, </w:t>
      </w:r>
    </w:p>
    <w:p w:rsidR="00BF551F" w:rsidRDefault="003E4D81" w:rsidP="002B5FE5">
      <w:pPr>
        <w:spacing w:before="120" w:after="120" w:line="360" w:lineRule="auto"/>
        <w:jc w:val="both"/>
        <w:divId w:val="1402560384"/>
      </w:pPr>
      <w:r>
        <w:t xml:space="preserve">7) Açıklamalar (varsa), </w:t>
      </w:r>
    </w:p>
    <w:p w:rsidR="00BF551F" w:rsidRDefault="003E4D81" w:rsidP="002B5FE5">
      <w:pPr>
        <w:spacing w:before="120" w:after="120" w:line="360" w:lineRule="auto"/>
        <w:jc w:val="both"/>
      </w:pPr>
      <w:r>
        <w:rPr>
          <w:b/>
          <w:bCs/>
        </w:rPr>
        <w:t>8.3.</w:t>
      </w:r>
      <w:r>
        <w:t xml:space="preserve"> Zeyilnameler ait oldukları dokümanın öncelik sırasına sahiptir. </w:t>
      </w:r>
    </w:p>
    <w:p w:rsidR="00BF551F" w:rsidRDefault="003E4D81" w:rsidP="002B5FE5">
      <w:pPr>
        <w:spacing w:before="120" w:after="120" w:line="360" w:lineRule="auto"/>
        <w:jc w:val="both"/>
      </w:pPr>
      <w:r>
        <w:rPr>
          <w:b/>
          <w:bCs/>
          <w:color w:val="auto"/>
        </w:rPr>
        <w:t>Madde 9 - İşin süresi</w:t>
      </w:r>
    </w:p>
    <w:p w:rsidR="002B5FE5" w:rsidRDefault="003E4D81" w:rsidP="002B5FE5">
      <w:pPr>
        <w:spacing w:before="120" w:after="120" w:line="360" w:lineRule="auto"/>
        <w:jc w:val="both"/>
      </w:pPr>
      <w:r>
        <w:rPr>
          <w:b/>
          <w:bCs/>
        </w:rPr>
        <w:t>9.1.</w:t>
      </w:r>
      <w:r>
        <w:t xml:space="preserve"> İşe başlama tarihi</w:t>
      </w:r>
      <w:r w:rsidR="00A20492">
        <w:t xml:space="preserve"> 05.02.</w:t>
      </w:r>
      <w:r w:rsidR="00C63961">
        <w:t>2024 işi</w:t>
      </w:r>
      <w:r>
        <w:t xml:space="preserve"> bitirme tarihi </w:t>
      </w:r>
      <w:r w:rsidR="00A20492">
        <w:t>29.02.2024</w:t>
      </w:r>
    </w:p>
    <w:p w:rsidR="00BF551F" w:rsidRDefault="003E4D81" w:rsidP="002B5FE5">
      <w:pPr>
        <w:spacing w:before="120" w:after="120" w:line="360" w:lineRule="auto"/>
        <w:jc w:val="both"/>
      </w:pPr>
      <w:r>
        <w:rPr>
          <w:b/>
          <w:bCs/>
        </w:rPr>
        <w:t>9.2.</w:t>
      </w:r>
      <w:r>
        <w:t xml:space="preserve"> Bu sözleşmenin uygulanmasında sürelerin hesabı takvim günü esasına göre yapılmıştır. </w:t>
      </w:r>
    </w:p>
    <w:p w:rsidR="00BF551F" w:rsidRDefault="003E4D81" w:rsidP="002B5FE5">
      <w:pPr>
        <w:spacing w:before="120" w:after="120" w:line="360" w:lineRule="auto"/>
        <w:jc w:val="both"/>
      </w:pPr>
      <w:r>
        <w:rPr>
          <w:b/>
          <w:bCs/>
          <w:color w:val="auto"/>
        </w:rPr>
        <w:t>Madde 10 - İşin yapılma yeri, işyeri teslim ve işe başlama tarihi</w:t>
      </w:r>
    </w:p>
    <w:p w:rsidR="002B5FE5" w:rsidRPr="002B5FE5" w:rsidRDefault="003E4D81" w:rsidP="002B5FE5">
      <w:pPr>
        <w:spacing w:before="120" w:after="120" w:line="360" w:lineRule="auto"/>
        <w:jc w:val="both"/>
        <w:rPr>
          <w:rStyle w:val="richtext"/>
          <w:b/>
          <w:bCs/>
          <w:color w:val="003399"/>
          <w:sz w:val="28"/>
          <w:u w:val="dotted"/>
        </w:rPr>
      </w:pPr>
      <w:r>
        <w:rPr>
          <w:b/>
          <w:bCs/>
        </w:rPr>
        <w:t>10.1.</w:t>
      </w:r>
      <w:r>
        <w:t xml:space="preserve"> İşin yapılacağı yer/yerler: </w:t>
      </w:r>
      <w:r w:rsidRPr="002B5FE5">
        <w:rPr>
          <w:rStyle w:val="richtext"/>
          <w:b/>
          <w:bCs/>
          <w:color w:val="003399"/>
          <w:sz w:val="28"/>
          <w:u w:val="dotted"/>
        </w:rPr>
        <w:t>Taşıma Yoluyla Eğitime Erişim Yönetmeliği kapsamında taşıma kapsamına</w:t>
      </w:r>
      <w:r w:rsidR="002B5FE5" w:rsidRPr="002B5FE5">
        <w:rPr>
          <w:rStyle w:val="richtext"/>
          <w:b/>
          <w:bCs/>
          <w:color w:val="003399"/>
          <w:sz w:val="28"/>
          <w:u w:val="dotted"/>
        </w:rPr>
        <w:t xml:space="preserve"> alınan </w:t>
      </w:r>
      <w:r w:rsidRPr="002B5FE5">
        <w:rPr>
          <w:rStyle w:val="richtext"/>
          <w:b/>
          <w:bCs/>
          <w:color w:val="003399"/>
          <w:sz w:val="28"/>
          <w:u w:val="dotted"/>
        </w:rPr>
        <w:t>taşıma merkezi okullar</w:t>
      </w:r>
      <w:r w:rsidR="002B5FE5" w:rsidRPr="002B5FE5">
        <w:rPr>
          <w:rStyle w:val="richtext"/>
          <w:b/>
          <w:bCs/>
          <w:color w:val="003399"/>
          <w:sz w:val="28"/>
          <w:u w:val="dotted"/>
        </w:rPr>
        <w:t>:</w:t>
      </w:r>
      <w:r w:rsidRPr="002B5FE5">
        <w:rPr>
          <w:rStyle w:val="richtext"/>
          <w:b/>
          <w:bCs/>
          <w:color w:val="003399"/>
          <w:sz w:val="28"/>
          <w:u w:val="dotted"/>
        </w:rPr>
        <w:t xml:space="preserve"> </w:t>
      </w:r>
    </w:p>
    <w:p w:rsidR="00BF551F" w:rsidRPr="002B5FE5" w:rsidRDefault="003E4D81" w:rsidP="002B5FE5">
      <w:pPr>
        <w:spacing w:before="120" w:after="120" w:line="360" w:lineRule="auto"/>
        <w:jc w:val="both"/>
        <w:rPr>
          <w:rStyle w:val="richtext"/>
          <w:b/>
          <w:bCs/>
          <w:color w:val="FF0000"/>
          <w:sz w:val="28"/>
          <w:u w:val="dotted"/>
        </w:rPr>
      </w:pPr>
      <w:r w:rsidRPr="002B5FE5">
        <w:rPr>
          <w:rStyle w:val="richtext"/>
          <w:b/>
          <w:bCs/>
          <w:color w:val="FF0000"/>
          <w:sz w:val="28"/>
          <w:u w:val="dotted"/>
        </w:rPr>
        <w:t>(Taşıma merkezi okullara liste halinde yer verilecektir).</w:t>
      </w:r>
    </w:p>
    <w:p w:rsidR="002B5FE5" w:rsidRPr="00110260" w:rsidRDefault="003C65EB" w:rsidP="003C65EB">
      <w:pPr>
        <w:spacing w:before="120" w:after="120" w:line="360" w:lineRule="auto"/>
        <w:jc w:val="both"/>
        <w:rPr>
          <w:color w:val="FF0000"/>
        </w:rPr>
      </w:pPr>
      <w:r w:rsidRPr="00110260">
        <w:rPr>
          <w:color w:val="FF0000"/>
        </w:rPr>
        <w:t xml:space="preserve">İhale Dokümanları Arasında Yer Alan Taşımalı Eğitim Planlaması Ek-1 </w:t>
      </w:r>
      <w:r w:rsidR="00F126C0">
        <w:rPr>
          <w:color w:val="FF0000"/>
        </w:rPr>
        <w:t xml:space="preserve">planlamada </w:t>
      </w:r>
      <w:r w:rsidRPr="00110260">
        <w:rPr>
          <w:color w:val="FF0000"/>
        </w:rPr>
        <w:t>Yaz</w:t>
      </w:r>
      <w:r w:rsidR="00E2022D">
        <w:rPr>
          <w:color w:val="FF0000"/>
        </w:rPr>
        <w:t>ılı Bulunan</w:t>
      </w:r>
      <w:r w:rsidR="002671F8">
        <w:rPr>
          <w:color w:val="FF0000"/>
        </w:rPr>
        <w:t>; İlçemize Bağlı 13 Yerleşim Yerlerinden Gelen 247</w:t>
      </w:r>
      <w:r w:rsidR="00871769">
        <w:rPr>
          <w:color w:val="FF0000"/>
        </w:rPr>
        <w:t xml:space="preserve"> İlk/Ortaokul </w:t>
      </w:r>
      <w:r w:rsidR="002671F8">
        <w:rPr>
          <w:color w:val="FF0000"/>
        </w:rPr>
        <w:t xml:space="preserve">Öğrencisinin </w:t>
      </w:r>
      <w:r w:rsidRPr="00110260">
        <w:rPr>
          <w:color w:val="FF0000"/>
        </w:rPr>
        <w:t>Mermer Bucağı İlk/O</w:t>
      </w:r>
      <w:r w:rsidR="003E181E">
        <w:rPr>
          <w:color w:val="FF0000"/>
        </w:rPr>
        <w:t>rtaokuluna</w:t>
      </w:r>
      <w:r w:rsidR="002671F8">
        <w:rPr>
          <w:color w:val="FF0000"/>
        </w:rPr>
        <w:t xml:space="preserve"> 24 </w:t>
      </w:r>
      <w:r w:rsidR="00A20492">
        <w:rPr>
          <w:color w:val="FF0000"/>
        </w:rPr>
        <w:t>Araçla 19</w:t>
      </w:r>
      <w:r w:rsidR="00D860ED">
        <w:rPr>
          <w:color w:val="FF0000"/>
        </w:rPr>
        <w:t xml:space="preserve"> </w:t>
      </w:r>
      <w:r w:rsidRPr="00110260">
        <w:rPr>
          <w:color w:val="FF0000"/>
        </w:rPr>
        <w:t>İş Günü Taşıma Hizmet Alım işi.</w:t>
      </w:r>
    </w:p>
    <w:p w:rsidR="00BF551F" w:rsidRDefault="003E4D81" w:rsidP="002B5FE5">
      <w:pPr>
        <w:spacing w:before="120" w:after="120" w:line="360" w:lineRule="auto"/>
        <w:jc w:val="both"/>
      </w:pPr>
      <w:r>
        <w:rPr>
          <w:b/>
          <w:bCs/>
        </w:rPr>
        <w:lastRenderedPageBreak/>
        <w:t>10.2.</w:t>
      </w:r>
      <w:r>
        <w:t xml:space="preserve"> İşyerinin teslimine ilişkin esaslar ve işe başlama tarihi: İşyeri teslimi yapılmayacak ve 9.1. maddesinde belirtilen tarihte işe başlanacaktır. </w:t>
      </w:r>
    </w:p>
    <w:p w:rsidR="00BF551F" w:rsidRDefault="003E4D81" w:rsidP="002B5FE5">
      <w:pPr>
        <w:spacing w:before="120" w:after="120" w:line="360" w:lineRule="auto"/>
        <w:jc w:val="both"/>
      </w:pPr>
      <w:r>
        <w:rPr>
          <w:b/>
          <w:bCs/>
          <w:color w:val="auto"/>
        </w:rPr>
        <w:t>Madde 11 - Teminata ilişkin hükümler</w:t>
      </w:r>
    </w:p>
    <w:p w:rsidR="00BF551F" w:rsidRPr="00CF51B5" w:rsidRDefault="003E4D81" w:rsidP="002B5FE5">
      <w:pPr>
        <w:spacing w:before="120" w:after="120" w:line="360" w:lineRule="auto"/>
        <w:jc w:val="both"/>
      </w:pPr>
      <w:r w:rsidRPr="00CF51B5">
        <w:rPr>
          <w:b/>
          <w:bCs/>
        </w:rPr>
        <w:t>11.1.</w:t>
      </w:r>
      <w:r w:rsidR="00C848B1" w:rsidRPr="00CF51B5">
        <w:t xml:space="preserve"> Kesin teminat alınmayacaktır.</w:t>
      </w:r>
    </w:p>
    <w:p w:rsidR="000C6999" w:rsidRDefault="003E4D81" w:rsidP="000C6999">
      <w:pPr>
        <w:tabs>
          <w:tab w:val="left" w:pos="567"/>
          <w:tab w:val="left" w:leader="dot" w:pos="8789"/>
        </w:tabs>
        <w:spacing w:after="100" w:afterAutospacing="1"/>
        <w:jc w:val="both"/>
        <w:rPr>
          <w:rFonts w:eastAsia="Times"/>
          <w:color w:val="auto"/>
          <w:sz w:val="22"/>
          <w:szCs w:val="22"/>
        </w:rPr>
      </w:pPr>
      <w:r w:rsidRPr="00CF51B5">
        <w:rPr>
          <w:b/>
          <w:bCs/>
        </w:rPr>
        <w:t>11.1.1.</w:t>
      </w:r>
      <w:r w:rsidRPr="00CF51B5">
        <w:t xml:space="preserve"> </w:t>
      </w:r>
      <w:r w:rsidR="000C6999" w:rsidRPr="00CF51B5">
        <w:rPr>
          <w:sz w:val="22"/>
          <w:szCs w:val="22"/>
        </w:rPr>
        <w:t>Yüklenici bu işe i</w:t>
      </w:r>
      <w:r w:rsidR="00FD3325" w:rsidRPr="00CF51B5">
        <w:rPr>
          <w:sz w:val="22"/>
          <w:szCs w:val="22"/>
        </w:rPr>
        <w:t xml:space="preserve">lişkin olarak verdiği teklifin </w:t>
      </w:r>
      <w:proofErr w:type="gramStart"/>
      <w:r w:rsidR="00FD3325" w:rsidRPr="00CF51B5">
        <w:rPr>
          <w:sz w:val="22"/>
          <w:szCs w:val="22"/>
        </w:rPr>
        <w:t>……….</w:t>
      </w:r>
      <w:proofErr w:type="gramEnd"/>
      <w:r w:rsidR="000C6999" w:rsidRPr="00CF51B5">
        <w:rPr>
          <w:sz w:val="22"/>
          <w:szCs w:val="22"/>
        </w:rPr>
        <w:t xml:space="preserve"> </w:t>
      </w:r>
      <w:proofErr w:type="gramStart"/>
      <w:r w:rsidR="000C6999" w:rsidRPr="00CF51B5">
        <w:rPr>
          <w:sz w:val="22"/>
          <w:szCs w:val="22"/>
        </w:rPr>
        <w:t>oranında</w:t>
      </w:r>
      <w:proofErr w:type="gramEnd"/>
      <w:r w:rsidR="000C6999" w:rsidRPr="00CF51B5">
        <w:rPr>
          <w:sz w:val="22"/>
          <w:szCs w:val="22"/>
        </w:rPr>
        <w:t xml:space="preserve"> kesin teminat </w:t>
      </w:r>
      <w:r w:rsidR="00F70B24" w:rsidRPr="00CF51B5">
        <w:rPr>
          <w:sz w:val="22"/>
          <w:szCs w:val="22"/>
        </w:rPr>
        <w:t>verecektir.</w:t>
      </w:r>
    </w:p>
    <w:p w:rsidR="00BF551F" w:rsidRDefault="003E4D81" w:rsidP="002B5FE5">
      <w:pPr>
        <w:spacing w:before="120" w:after="120" w:line="360" w:lineRule="auto"/>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gecikeceğinin anlaşılması durumunda teminat mektubunun süresi de işteki gecikmeyi karşılayacak şekilde uzatılır. </w:t>
      </w:r>
    </w:p>
    <w:p w:rsidR="00BF551F" w:rsidRDefault="003E4D81" w:rsidP="002B5FE5">
      <w:pPr>
        <w:spacing w:before="120" w:after="120" w:line="360" w:lineRule="auto"/>
        <w:jc w:val="both"/>
      </w:pPr>
      <w:r>
        <w:rPr>
          <w:b/>
          <w:bCs/>
        </w:rPr>
        <w:t>11.2.</w:t>
      </w:r>
      <w:r>
        <w:t xml:space="preserve"> Ek kesin teminat </w:t>
      </w:r>
    </w:p>
    <w:p w:rsidR="00BF551F" w:rsidRDefault="003E4D81" w:rsidP="002B5FE5">
      <w:pPr>
        <w:spacing w:before="120" w:after="120" w:line="360" w:lineRule="auto"/>
        <w:jc w:val="both"/>
      </w:pPr>
      <w:r>
        <w:rPr>
          <w:b/>
          <w:bCs/>
        </w:rPr>
        <w:t>11.2.1.</w:t>
      </w:r>
      <w:r>
        <w:t xml:space="preserve"> </w:t>
      </w:r>
      <w:r w:rsidRPr="00CF51B5">
        <w:t xml:space="preserve">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rsidRPr="00CF51B5">
        <w:t>hakedişlerden</w:t>
      </w:r>
      <w:proofErr w:type="spellEnd"/>
      <w:r w:rsidRPr="00CF51B5">
        <w:t xml:space="preserve"> kesinti yapılmak suretiyle de karşılanabilir.</w:t>
      </w:r>
      <w:r>
        <w:t xml:space="preserve"> </w:t>
      </w:r>
    </w:p>
    <w:p w:rsidR="00BF551F" w:rsidRDefault="003E4D81" w:rsidP="002B5FE5">
      <w:pPr>
        <w:spacing w:before="120" w:after="120" w:line="360" w:lineRule="auto"/>
        <w:jc w:val="both"/>
      </w:pPr>
      <w:r>
        <w:rPr>
          <w:b/>
          <w:bCs/>
        </w:rPr>
        <w:t>11.2.2.</w:t>
      </w:r>
      <w:r>
        <w:t xml:space="preserve"> Ek kesin teminatın teminat mektubu olması halinde, ek kesin teminat mektubunun süresi, kesin teminat mektubunun süresinden daha az olamaz. </w:t>
      </w:r>
    </w:p>
    <w:p w:rsidR="00BF551F" w:rsidRDefault="003E4D81" w:rsidP="002B5FE5">
      <w:pPr>
        <w:spacing w:before="120" w:after="120" w:line="360" w:lineRule="auto"/>
        <w:jc w:val="both"/>
      </w:pPr>
      <w:r>
        <w:rPr>
          <w:b/>
          <w:bCs/>
        </w:rPr>
        <w:t>11.3.</w:t>
      </w:r>
      <w:r>
        <w:t xml:space="preserve"> Yüklenici tarafından verilen kesin ve ek kesin teminat, 4734 sayılı Kanunun 34 üncü maddesinde belirtilen değerlerle değiştirilebilir. </w:t>
      </w:r>
    </w:p>
    <w:p w:rsidR="00BF551F" w:rsidRDefault="003E4D81" w:rsidP="002B5FE5">
      <w:pPr>
        <w:spacing w:before="120" w:after="120" w:line="360" w:lineRule="auto"/>
        <w:jc w:val="both"/>
      </w:pPr>
      <w:r>
        <w:rPr>
          <w:b/>
          <w:bCs/>
        </w:rPr>
        <w:t>11.4.</w:t>
      </w:r>
      <w:r>
        <w:t xml:space="preserve"> Kesin teminat ve ek kesin teminatın geri verilmesi: </w:t>
      </w:r>
    </w:p>
    <w:p w:rsidR="00BF551F" w:rsidRDefault="003E4D81" w:rsidP="002B5FE5">
      <w:pPr>
        <w:spacing w:before="120" w:after="120" w:line="360" w:lineRule="auto"/>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BF551F" w:rsidRDefault="003E4D81" w:rsidP="002B5FE5">
      <w:pPr>
        <w:spacing w:before="120" w:after="120" w:line="360" w:lineRule="auto"/>
        <w:jc w:val="both"/>
      </w:pPr>
      <w:proofErr w:type="gramStart"/>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BF551F" w:rsidRDefault="003E4D81" w:rsidP="002B5FE5">
      <w:pPr>
        <w:spacing w:before="120" w:after="120" w:line="360" w:lineRule="auto"/>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veya sigorta şirketine iade edilir. Teminat mektubu dışındaki teminatlar sürenin bitiminde Hazineye gelir kaydedilir. </w:t>
      </w:r>
    </w:p>
    <w:p w:rsidR="00BF551F" w:rsidRDefault="003E4D81" w:rsidP="002B5FE5">
      <w:pPr>
        <w:spacing w:before="120" w:after="120" w:line="360" w:lineRule="auto"/>
        <w:jc w:val="both"/>
      </w:pPr>
      <w:r>
        <w:rPr>
          <w:b/>
          <w:bCs/>
        </w:rPr>
        <w:lastRenderedPageBreak/>
        <w:t>11.5.</w:t>
      </w:r>
      <w:r>
        <w:t xml:space="preserve"> Her ne suretle olursa olsun, İdarece alınan teminatlar haczedilemez ve üzerine ihtiyati tedbir konulamaz. </w:t>
      </w:r>
    </w:p>
    <w:p w:rsidR="004715E4" w:rsidRDefault="004715E4" w:rsidP="002B5FE5">
      <w:pPr>
        <w:spacing w:before="120" w:after="120" w:line="360" w:lineRule="auto"/>
        <w:jc w:val="both"/>
      </w:pPr>
      <w:r w:rsidRPr="004715E4">
        <w:rPr>
          <w:b/>
        </w:rPr>
        <w:t>11.6.</w:t>
      </w:r>
      <w:r>
        <w:t xml:space="preserve"> </w:t>
      </w:r>
      <w:r w:rsidRPr="004715E4">
        <w:rPr>
          <w:color w:val="FF0000"/>
        </w:rPr>
        <w:t>Söz konusu taşıma hizmet alım işi uhdesinde kalan yüklenici taahhüttü yerine getirememesi durumunda kesin teminatı gelir olarak kaydedilecektir.</w:t>
      </w:r>
    </w:p>
    <w:p w:rsidR="00BF551F" w:rsidRDefault="003E4D81" w:rsidP="002B5FE5">
      <w:pPr>
        <w:spacing w:before="120" w:after="120" w:line="360" w:lineRule="auto"/>
        <w:jc w:val="both"/>
      </w:pPr>
      <w:r>
        <w:rPr>
          <w:b/>
          <w:bCs/>
          <w:color w:val="auto"/>
        </w:rPr>
        <w:t>Madde 12 - Ödeme yeri ve şartları</w:t>
      </w:r>
    </w:p>
    <w:p w:rsidR="00BF551F" w:rsidRDefault="003E4D81" w:rsidP="002B5FE5">
      <w:pPr>
        <w:spacing w:before="120" w:after="120" w:line="360" w:lineRule="auto"/>
        <w:jc w:val="both"/>
      </w:pPr>
      <w:r>
        <w:rPr>
          <w:b/>
          <w:bCs/>
        </w:rPr>
        <w:t>12.1.</w:t>
      </w:r>
      <w:r>
        <w:t xml:space="preserve"> Sözleşme bedeli (ilave işler nedeniyle meydana gelebilecek artışlara ilişkin bedel </w:t>
      </w:r>
      <w:proofErr w:type="gramStart"/>
      <w:r>
        <w:t>dahil</w:t>
      </w:r>
      <w:proofErr w:type="gramEnd"/>
      <w:r>
        <w:t xml:space="preserve">) </w:t>
      </w:r>
      <w:r w:rsidR="00741E50">
        <w:rPr>
          <w:rStyle w:val="richtext"/>
          <w:b/>
          <w:bCs/>
          <w:color w:val="003399"/>
          <w:sz w:val="28"/>
          <w:u w:val="dotted"/>
        </w:rPr>
        <w:t xml:space="preserve">Diyarbakır İl/Sur </w:t>
      </w:r>
      <w:r w:rsidRPr="00FC40B9">
        <w:rPr>
          <w:rStyle w:val="richtext"/>
          <w:b/>
          <w:bCs/>
          <w:color w:val="003399"/>
          <w:sz w:val="28"/>
          <w:u w:val="dotted"/>
        </w:rPr>
        <w:t>İlç</w:t>
      </w:r>
      <w:r w:rsidR="00741E50">
        <w:rPr>
          <w:rStyle w:val="richtext"/>
          <w:b/>
          <w:bCs/>
          <w:color w:val="003399"/>
          <w:sz w:val="28"/>
          <w:u w:val="dotted"/>
        </w:rPr>
        <w:t xml:space="preserve">e Milli Eğitim Müdürlüğü Destek Hizmetleri (Taşımalı Eğitim </w:t>
      </w:r>
      <w:r w:rsidRPr="00FC40B9">
        <w:rPr>
          <w:rStyle w:val="richtext"/>
          <w:b/>
          <w:bCs/>
          <w:color w:val="003399"/>
          <w:sz w:val="28"/>
          <w:u w:val="dotted"/>
        </w:rPr>
        <w:t xml:space="preserve">Şubesi/Birimi </w:t>
      </w:r>
      <w:r>
        <w:t xml:space="preserve">ve Genel Şartnamenin hatalı, kusurlu ve eksik işlere ilişkin hükümleri saklı kalmak kaydıyla aşağıda öngörülen plan ve şartlar çerçevesinde ödenecektir: </w:t>
      </w:r>
    </w:p>
    <w:p w:rsidR="00BF551F" w:rsidRPr="00FC40B9" w:rsidRDefault="003E4D81" w:rsidP="002B5FE5">
      <w:pPr>
        <w:overflowPunct/>
        <w:autoSpaceDE/>
        <w:autoSpaceDN/>
        <w:spacing w:before="120" w:after="120" w:line="360" w:lineRule="auto"/>
        <w:jc w:val="both"/>
        <w:rPr>
          <w:b/>
          <w:bCs/>
          <w:color w:val="003399"/>
          <w:sz w:val="28"/>
          <w:u w:val="dotted"/>
        </w:rPr>
      </w:pPr>
      <w:proofErr w:type="spellStart"/>
      <w:r w:rsidRPr="00FC40B9">
        <w:rPr>
          <w:b/>
          <w:bCs/>
          <w:color w:val="003399"/>
          <w:sz w:val="28"/>
          <w:u w:val="dotted"/>
        </w:rPr>
        <w:t>Hakedişler</w:t>
      </w:r>
      <w:proofErr w:type="spellEnd"/>
      <w:r w:rsidRPr="00FC40B9">
        <w:rPr>
          <w:b/>
          <w:bCs/>
          <w:color w:val="003399"/>
          <w:sz w:val="28"/>
          <w:u w:val="dotted"/>
        </w:rPr>
        <w:t xml:space="preserve"> Hizmet İşleri Genel </w:t>
      </w:r>
      <w:proofErr w:type="spellStart"/>
      <w:r w:rsidRPr="00FC40B9">
        <w:rPr>
          <w:b/>
          <w:bCs/>
          <w:color w:val="003399"/>
          <w:sz w:val="28"/>
          <w:u w:val="dotted"/>
        </w:rPr>
        <w:t>Şartname’sinin</w:t>
      </w:r>
      <w:proofErr w:type="spellEnd"/>
      <w:r w:rsidRPr="00FC40B9">
        <w:rPr>
          <w:b/>
          <w:bCs/>
          <w:color w:val="003399"/>
          <w:sz w:val="28"/>
          <w:u w:val="dotted"/>
        </w:rPr>
        <w:t xml:space="preserve"> "</w:t>
      </w:r>
      <w:proofErr w:type="spellStart"/>
      <w:r w:rsidRPr="00FC40B9">
        <w:rPr>
          <w:b/>
          <w:bCs/>
          <w:color w:val="003399"/>
          <w:sz w:val="28"/>
          <w:u w:val="dotted"/>
        </w:rPr>
        <w:t>Hakedişler</w:t>
      </w:r>
      <w:proofErr w:type="spellEnd"/>
      <w:r w:rsidRPr="00FC40B9">
        <w:rPr>
          <w:b/>
          <w:bCs/>
          <w:color w:val="003399"/>
          <w:sz w:val="28"/>
          <w:u w:val="dotted"/>
        </w:rPr>
        <w:t xml:space="preserve"> ve Ödeme" başlıklı Yedinci Bölümünde birim fiyat sözleşmeler için öngörülen usul ve esaslar çerçevesinde fiilen çalışılan gün üzerinden aylık dönemler itibariyle, yüklenicinin fiilen işe başladığı tarih esas alınarak hesaplanır ödenir.</w:t>
      </w:r>
    </w:p>
    <w:p w:rsidR="00BF551F" w:rsidRPr="00FC40B9" w:rsidRDefault="003E4D81" w:rsidP="002B5FE5">
      <w:pPr>
        <w:overflowPunct/>
        <w:autoSpaceDE/>
        <w:autoSpaceDN/>
        <w:spacing w:before="120" w:after="120" w:line="360" w:lineRule="auto"/>
        <w:jc w:val="both"/>
        <w:rPr>
          <w:b/>
          <w:bCs/>
          <w:color w:val="003399"/>
          <w:sz w:val="28"/>
          <w:u w:val="dotted"/>
        </w:rPr>
      </w:pPr>
      <w:r w:rsidRPr="00FC40B9">
        <w:rPr>
          <w:b/>
          <w:bCs/>
          <w:color w:val="003399"/>
          <w:sz w:val="28"/>
          <w:u w:val="dotted"/>
        </w:rPr>
        <w:t xml:space="preserve">Bu sözleşmeye ilişkin yükleniciye yapılacak ödemeler muayene ve kabul işlemlerinden sonra, her ayın sonunda fatura karşılığında yapılır. Yüklenici </w:t>
      </w:r>
      <w:proofErr w:type="spellStart"/>
      <w:r w:rsidRPr="00FC40B9">
        <w:rPr>
          <w:b/>
          <w:bCs/>
          <w:color w:val="003399"/>
          <w:sz w:val="28"/>
          <w:u w:val="dotted"/>
        </w:rPr>
        <w:t>haked</w:t>
      </w:r>
      <w:r w:rsidR="006D3B45">
        <w:rPr>
          <w:b/>
          <w:bCs/>
          <w:color w:val="003399"/>
          <w:sz w:val="28"/>
          <w:u w:val="dotted"/>
        </w:rPr>
        <w:t>iş</w:t>
      </w:r>
      <w:proofErr w:type="spellEnd"/>
      <w:r w:rsidR="006D3B45">
        <w:rPr>
          <w:b/>
          <w:bCs/>
          <w:color w:val="003399"/>
          <w:sz w:val="28"/>
          <w:u w:val="dotted"/>
        </w:rPr>
        <w:t xml:space="preserve"> faturalarını en geç her ayın 7’si</w:t>
      </w:r>
      <w:r w:rsidRPr="00FC40B9">
        <w:rPr>
          <w:b/>
          <w:bCs/>
          <w:color w:val="003399"/>
          <w:sz w:val="28"/>
          <w:u w:val="dotted"/>
        </w:rPr>
        <w:t xml:space="preserve"> mesai bitimine kadar idareye teslim edecektir. Faturaları belirlenen sürelerde idareye teslim etmeyen yüklenicilere 16. Maddede öngörülen cezalar uygulanacaktır.</w:t>
      </w:r>
    </w:p>
    <w:p w:rsidR="00BF551F" w:rsidRPr="00FC40B9" w:rsidRDefault="003E4D81" w:rsidP="002B5FE5">
      <w:pPr>
        <w:overflowPunct/>
        <w:autoSpaceDE/>
        <w:autoSpaceDN/>
        <w:spacing w:before="120" w:after="120" w:line="360" w:lineRule="auto"/>
        <w:jc w:val="both"/>
        <w:rPr>
          <w:b/>
          <w:bCs/>
          <w:color w:val="003399"/>
          <w:sz w:val="28"/>
          <w:u w:val="dotted"/>
        </w:rPr>
      </w:pPr>
      <w:r w:rsidRPr="00FC40B9">
        <w:rPr>
          <w:b/>
          <w:bCs/>
          <w:color w:val="003399"/>
          <w:sz w:val="28"/>
          <w:u w:val="dotted"/>
        </w:rPr>
        <w:t>Taşıma araçlarına ödemeler fiilen çalışılan gün sayısı dikkate alınarak yapılacaktır. Bu bakımdan sözleşmenin yürürlükte olduğu tarihler arasındaki idari ve resmi tatillerde, karne tatillerinde, sömestri tatillerinde, ara tatillerde ve okulların mücbir sebeplerle tatil edildiği günlerde yükleniciye ödeme yapılmayacaktır.</w:t>
      </w:r>
    </w:p>
    <w:p w:rsidR="00BF551F" w:rsidRDefault="003E4D81" w:rsidP="002B5FE5">
      <w:pPr>
        <w:spacing w:before="120" w:after="120" w:line="360" w:lineRule="auto"/>
        <w:jc w:val="both"/>
      </w:pPr>
      <w:r>
        <w:rPr>
          <w:b/>
          <w:bCs/>
        </w:rPr>
        <w:t>12.1.1.</w:t>
      </w:r>
      <w:r>
        <w:t xml:space="preserve"> </w:t>
      </w:r>
      <w:proofErr w:type="spellStart"/>
      <w:r>
        <w:t>Hakediş</w:t>
      </w:r>
      <w:proofErr w:type="spellEnd"/>
      <w:r>
        <w:t xml:space="preserve"> raporu, yüklenici veya vekili tarafından imzalandığı tarihten başlamak üzere </w:t>
      </w:r>
      <w:r>
        <w:rPr>
          <w:rStyle w:val="richtext"/>
          <w:b/>
          <w:bCs/>
          <w:color w:val="003399"/>
          <w:u w:val="dotted"/>
        </w:rPr>
        <w:t>30</w:t>
      </w:r>
      <w:r>
        <w:t xml:space="preserve"> gün içinde tahakkuka bağlanır. Bu tarihten başlamak üzere otuz gün içinde de ödeme yapılır. </w:t>
      </w:r>
    </w:p>
    <w:p w:rsidR="00BF551F" w:rsidRDefault="003E4D81" w:rsidP="002B5FE5">
      <w:pPr>
        <w:spacing w:before="120" w:after="120" w:line="360" w:lineRule="auto"/>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BF551F" w:rsidRDefault="003E4D81" w:rsidP="002B5FE5">
      <w:pPr>
        <w:spacing w:before="120" w:after="120" w:line="360" w:lineRule="auto"/>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BF551F" w:rsidRDefault="003E4D81" w:rsidP="002B5FE5">
      <w:pPr>
        <w:spacing w:before="120" w:after="120" w:line="360" w:lineRule="auto"/>
        <w:jc w:val="both"/>
      </w:pPr>
      <w:r>
        <w:rPr>
          <w:b/>
          <w:bCs/>
          <w:color w:val="auto"/>
        </w:rPr>
        <w:lastRenderedPageBreak/>
        <w:t>Madde 13 - Avans verilmesi şartları ve miktarı</w:t>
      </w:r>
    </w:p>
    <w:p w:rsidR="00BF551F" w:rsidRDefault="003E4D81" w:rsidP="002B5FE5">
      <w:pPr>
        <w:spacing w:before="120" w:after="120" w:line="360" w:lineRule="auto"/>
        <w:jc w:val="both"/>
      </w:pPr>
      <w:r>
        <w:rPr>
          <w:b/>
          <w:bCs/>
        </w:rPr>
        <w:t>13.1.</w:t>
      </w:r>
      <w:r>
        <w:t xml:space="preserve"> Bu iş için avans verilmeyecektir. </w:t>
      </w:r>
    </w:p>
    <w:p w:rsidR="00731813" w:rsidRDefault="00731813" w:rsidP="002B5FE5">
      <w:pPr>
        <w:spacing w:before="120" w:after="120" w:line="360" w:lineRule="auto"/>
        <w:jc w:val="both"/>
      </w:pPr>
    </w:p>
    <w:p w:rsidR="00BF551F" w:rsidRDefault="003E4D81" w:rsidP="002B5FE5">
      <w:pPr>
        <w:spacing w:before="120" w:after="120" w:line="360" w:lineRule="auto"/>
        <w:jc w:val="both"/>
      </w:pPr>
      <w:r>
        <w:rPr>
          <w:b/>
          <w:bCs/>
          <w:color w:val="auto"/>
        </w:rPr>
        <w:t>Madde 14 - Fiyat farkı ödenmesi ve hesaplanması şartları</w:t>
      </w:r>
    </w:p>
    <w:p w:rsidR="00BF551F" w:rsidRDefault="003E4D81" w:rsidP="002B5FE5">
      <w:pPr>
        <w:spacing w:before="120" w:after="120" w:line="360" w:lineRule="auto"/>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FC40B9" w:rsidRPr="004A15C4" w:rsidRDefault="003E4D81" w:rsidP="004A15C4">
      <w:pPr>
        <w:spacing w:before="120" w:after="120" w:line="360" w:lineRule="auto"/>
        <w:jc w:val="both"/>
      </w:pPr>
      <w:r w:rsidRPr="00CF51B5">
        <w:rPr>
          <w:b/>
          <w:bCs/>
        </w:rPr>
        <w:t>14.2.</w:t>
      </w:r>
      <w:r w:rsidRPr="00CF51B5">
        <w:t xml:space="preserve"> Bu sözleşme kapsamında yapılan işler iç</w:t>
      </w:r>
      <w:r w:rsidR="004A15C4" w:rsidRPr="00CF51B5">
        <w:t>in fiyat farkı verilmeyecektir.</w:t>
      </w:r>
    </w:p>
    <w:p w:rsidR="00BF551F" w:rsidRDefault="003E4D81" w:rsidP="002B5FE5">
      <w:pPr>
        <w:spacing w:before="120" w:after="120" w:line="360" w:lineRule="auto"/>
        <w:jc w:val="both"/>
      </w:pPr>
      <w:r>
        <w:rPr>
          <w:b/>
          <w:bCs/>
        </w:rPr>
        <w:t>14.3.</w:t>
      </w:r>
      <w:r>
        <w:t xml:space="preserve"> Sözleşmede yer alan fiyat farkına ilişkin esas ve usullerde sözleşme imzalandıktan sonra değişiklik yapılamaz. </w:t>
      </w:r>
    </w:p>
    <w:p w:rsidR="00BF551F" w:rsidRDefault="003E4D81" w:rsidP="002B5FE5">
      <w:pPr>
        <w:spacing w:before="120" w:after="120" w:line="360" w:lineRule="auto"/>
        <w:jc w:val="both"/>
      </w:pPr>
      <w:r>
        <w:rPr>
          <w:b/>
          <w:bCs/>
          <w:color w:val="auto"/>
        </w:rPr>
        <w:t>Madde 15 - Alt yüklenicilere ilişkin bilgiler ve sorumluluklar</w:t>
      </w:r>
    </w:p>
    <w:p w:rsidR="00BF551F" w:rsidRDefault="003E4D81" w:rsidP="002B5FE5">
      <w:pPr>
        <w:spacing w:before="120" w:after="120" w:line="360" w:lineRule="auto"/>
        <w:jc w:val="both"/>
      </w:pPr>
      <w:r>
        <w:rPr>
          <w:b/>
          <w:bCs/>
        </w:rPr>
        <w:t>15.1.</w:t>
      </w:r>
      <w:r>
        <w:t xml:space="preserve"> </w:t>
      </w:r>
      <w:r w:rsidRPr="00FC40B9">
        <w:rPr>
          <w:rStyle w:val="richtext"/>
          <w:b/>
          <w:bCs/>
          <w:color w:val="FF0000"/>
          <w:sz w:val="28"/>
          <w:u w:val="dotted"/>
        </w:rPr>
        <w:t>Yüklenici alt yüklenici çalıştırılacağını beyan etmişse buraya alt yükleniciye ait bilgiler ve hangi kısımların hangi alt yükleniciye yaptırılacağı açıkça yazılacaktır.</w:t>
      </w:r>
    </w:p>
    <w:p w:rsidR="00BF551F" w:rsidRDefault="003E4D81" w:rsidP="002B5FE5">
      <w:pPr>
        <w:spacing w:before="120" w:after="120" w:line="360" w:lineRule="auto"/>
        <w:jc w:val="both"/>
      </w:pPr>
      <w:r>
        <w:rPr>
          <w:b/>
          <w:bCs/>
          <w:color w:val="auto"/>
        </w:rPr>
        <w:t>Madde 16 - Sözleşmeye aykırılık halleri, cezalar ve sözleşmenin feshi</w:t>
      </w:r>
    </w:p>
    <w:p w:rsidR="00BF551F" w:rsidRDefault="003E4D81" w:rsidP="002B5FE5">
      <w:pPr>
        <w:spacing w:before="120" w:after="120" w:line="360" w:lineRule="auto"/>
        <w:jc w:val="both"/>
      </w:pPr>
      <w:r>
        <w:rPr>
          <w:b/>
          <w:bCs/>
        </w:rPr>
        <w:t>16.1.</w:t>
      </w:r>
      <w:r>
        <w:t xml:space="preserve"> İhale konusu işin niteliği ve özelliğine göre işin sözleşmesine uygun olmayan haller ve idare tarafından uygulanacak cezalar aşağıda belirtilmiştir. Cezalar, aykırılık halleri ve sözleşmenin feshine ilişkin hususlar bu Sözleşmenin 16, 24, 25, 26, 27, 28 ve 29 uncu maddelerinde düzenlenmiştir. Bu hususlara ilişkin olarak söz konusu maddeler dışındaki ve ihale dokümanındaki diğer düzenlemeler sadece 16.1.1 inci madde kapsamında değerlendirilir. </w:t>
      </w:r>
    </w:p>
    <w:p w:rsidR="00BF551F" w:rsidRDefault="003E4D81" w:rsidP="002B5FE5">
      <w:pPr>
        <w:spacing w:before="120" w:after="120" w:line="360" w:lineRule="auto"/>
        <w:jc w:val="both"/>
      </w:pPr>
      <w:r>
        <w:rPr>
          <w:b/>
          <w:bCs/>
        </w:rPr>
        <w:t>16.1.1.</w:t>
      </w:r>
      <w:r>
        <w:t xml:space="preserve"> Bu sözleşmenin 16.1.2 </w:t>
      </w:r>
      <w:proofErr w:type="spellStart"/>
      <w:r>
        <w:t>nci</w:t>
      </w:r>
      <w:proofErr w:type="spellEnd"/>
      <w:r>
        <w:t xml:space="preserve"> maddesinde yer alan özel aykırılık ve 16.1.3 üncü maddesinde yer alan ağır aykırılık halleri dışında, sözleşme hükümlerine uyulmaması halinde uygulanacak ceza oranı, ilk sözleşme bedelinin </w:t>
      </w:r>
      <w:r w:rsidRPr="00FC40B9">
        <w:rPr>
          <w:rStyle w:val="richtext"/>
          <w:b/>
          <w:bCs/>
          <w:color w:val="003399"/>
          <w:sz w:val="28"/>
          <w:u w:val="dotted"/>
        </w:rPr>
        <w:t>On Binde 2</w:t>
      </w:r>
      <w:r>
        <w:t xml:space="preserve">'dır. Aynı fiilin tekrarı halinde bu oran % 50 artırımlı uygulanır. </w:t>
      </w:r>
    </w:p>
    <w:p w:rsidR="00BF551F" w:rsidRDefault="003E4D81" w:rsidP="002B5FE5">
      <w:pPr>
        <w:spacing w:before="120" w:after="120" w:line="360" w:lineRule="auto"/>
        <w:jc w:val="both"/>
      </w:pPr>
      <w:r>
        <w:rPr>
          <w:b/>
          <w:bCs/>
        </w:rPr>
        <w:t>16.1.2.</w:t>
      </w:r>
      <w:r>
        <w:t xml:space="preserve"> Aşağıdaki tabloda yer alan özel aykırılık hallerinde aynı satırda belirtilen oranda ceza uygulanır. Tabloda yer verilen özel aykırılıklardan herhangi birinin ilgili aykırılık için aynı satırda belirtilen sayıya ve toplam özel aykırılık halinin de </w:t>
      </w:r>
      <w:r w:rsidR="003108A6">
        <w:rPr>
          <w:rStyle w:val="richtext"/>
          <w:b/>
          <w:bCs/>
          <w:color w:val="003399"/>
          <w:sz w:val="32"/>
          <w:u w:val="dotted"/>
        </w:rPr>
        <w:t>6</w:t>
      </w:r>
      <w:r w:rsidRPr="00851DED">
        <w:rPr>
          <w:rStyle w:val="richtext"/>
          <w:b/>
          <w:bCs/>
          <w:color w:val="003399"/>
          <w:sz w:val="32"/>
          <w:u w:val="dotted"/>
        </w:rPr>
        <w:t>0</w:t>
      </w:r>
      <w:r>
        <w:t xml:space="preserve"> sayısına ulaşması koşullarının birlikte gerçekleşmesi durumunda, 4735 sayılı Kanunun 20 </w:t>
      </w:r>
      <w:proofErr w:type="spellStart"/>
      <w:r>
        <w:t>nci</w:t>
      </w:r>
      <w:proofErr w:type="spellEnd"/>
      <w:r>
        <w:t xml:space="preserve"> maddesinin (b) bendine göre protesto çekmeye gerek kalmaksızın sözleşme feshedilir. </w:t>
      </w:r>
    </w:p>
    <w:p w:rsidR="00F70B24" w:rsidRDefault="00F70B24" w:rsidP="002B5FE5">
      <w:pPr>
        <w:spacing w:before="120" w:after="120" w:line="360" w:lineRule="auto"/>
        <w:jc w:val="both"/>
      </w:pPr>
    </w:p>
    <w:p w:rsidR="00F70B24" w:rsidRDefault="00F70B24" w:rsidP="002B5FE5">
      <w:pPr>
        <w:spacing w:before="120" w:after="120" w:line="360" w:lineRule="auto"/>
        <w:jc w:val="both"/>
      </w:pPr>
    </w:p>
    <w:p w:rsidR="003D1A5F" w:rsidRDefault="003D1A5F" w:rsidP="002B5FE5">
      <w:pPr>
        <w:spacing w:before="120" w:after="120" w:line="360" w:lineRule="auto"/>
        <w:jc w:val="both"/>
        <w:rPr>
          <w:b/>
          <w:color w:val="FF0000"/>
          <w:sz w:val="28"/>
        </w:rPr>
      </w:pPr>
      <w:r w:rsidRPr="003D1A5F">
        <w:rPr>
          <w:b/>
          <w:color w:val="FF0000"/>
          <w:sz w:val="28"/>
        </w:rPr>
        <w:lastRenderedPageBreak/>
        <w:t>Özel Aykırılık Halleri</w:t>
      </w:r>
      <w:r>
        <w:rPr>
          <w:b/>
          <w:color w:val="FF0000"/>
          <w:sz w:val="28"/>
        </w:rPr>
        <w:t>:</w:t>
      </w:r>
    </w:p>
    <w:p w:rsidR="00851DED" w:rsidRPr="006A5140" w:rsidRDefault="00851DED" w:rsidP="002B5FE5">
      <w:pPr>
        <w:spacing w:before="120" w:after="120" w:line="360" w:lineRule="auto"/>
        <w:jc w:val="both"/>
        <w:rPr>
          <w:b/>
          <w:color w:val="0070C0"/>
          <w:sz w:val="28"/>
        </w:rPr>
      </w:pPr>
      <w:r w:rsidRPr="003B0FB1">
        <w:rPr>
          <w:b/>
          <w:color w:val="FF0000"/>
          <w:sz w:val="28"/>
          <w:u w:val="single"/>
        </w:rPr>
        <w:t>Önemli Not:</w:t>
      </w:r>
      <w:r w:rsidRPr="003B0FB1">
        <w:rPr>
          <w:b/>
          <w:color w:val="FF0000"/>
          <w:sz w:val="28"/>
        </w:rPr>
        <w:t xml:space="preserve"> </w:t>
      </w:r>
      <w:r w:rsidR="003D1A5F" w:rsidRPr="003B0FB1">
        <w:rPr>
          <w:b/>
          <w:color w:val="0070C0"/>
          <w:sz w:val="28"/>
        </w:rPr>
        <w:t>İdarelerimizce ihale kayıt aşamasında ihale öncesi – ihale işlemleri menüsü altında yer alan aykırılık halleri işlemleri me</w:t>
      </w:r>
      <w:r w:rsidRPr="003B0FB1">
        <w:rPr>
          <w:b/>
          <w:color w:val="0070C0"/>
          <w:sz w:val="28"/>
        </w:rPr>
        <w:t>nüsü aracılığıyla oluşturulan</w:t>
      </w:r>
      <w:r w:rsidR="003D1A5F" w:rsidRPr="003B0FB1">
        <w:rPr>
          <w:b/>
          <w:color w:val="0070C0"/>
          <w:sz w:val="28"/>
        </w:rPr>
        <w:t xml:space="preserve"> aykırılıklar ve uygulanacak ceza oranları otomatik olarak bu maddeye yansıtılır. İdarelerimiz ihale kayıt aşamasında aykırılık hallerini girerken aşağıda yer verilen aykırılık halleri yanında </w:t>
      </w:r>
      <w:r w:rsidRPr="003B0FB1">
        <w:rPr>
          <w:b/>
          <w:color w:val="0070C0"/>
          <w:sz w:val="28"/>
        </w:rPr>
        <w:t xml:space="preserve">mahalli durumlara göre yeni aykırılıklara yer verebileceklerdir. </w:t>
      </w:r>
      <w:r w:rsidR="003D1A5F" w:rsidRPr="003B0FB1">
        <w:rPr>
          <w:b/>
          <w:color w:val="0070C0"/>
          <w:sz w:val="28"/>
        </w:rPr>
        <w:t xml:space="preserve"> </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5884"/>
        <w:gridCol w:w="1848"/>
        <w:gridCol w:w="1416"/>
      </w:tblGrid>
      <w:tr w:rsidR="003D1A5F" w:rsidRPr="003D1A5F" w:rsidTr="006F1C3A">
        <w:trPr>
          <w:trHeight w:val="1619"/>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b/>
                <w:color w:val="0070C0"/>
                <w:sz w:val="28"/>
                <w:lang w:eastAsia="en-US"/>
              </w:rPr>
            </w:pPr>
            <w:r w:rsidRPr="003D1A5F">
              <w:rPr>
                <w:rFonts w:eastAsia="Calibri"/>
                <w:b/>
                <w:color w:val="0070C0"/>
                <w:sz w:val="28"/>
                <w:lang w:eastAsia="en-US"/>
              </w:rPr>
              <w:t>Sıra</w:t>
            </w:r>
          </w:p>
        </w:tc>
        <w:tc>
          <w:tcPr>
            <w:tcW w:w="5884" w:type="dxa"/>
            <w:shd w:val="clear" w:color="auto" w:fill="auto"/>
            <w:vAlign w:val="center"/>
          </w:tcPr>
          <w:p w:rsidR="003D1A5F" w:rsidRPr="003D1A5F" w:rsidRDefault="003D1A5F" w:rsidP="003D1A5F">
            <w:pPr>
              <w:adjustRightInd w:val="0"/>
              <w:spacing w:after="100" w:afterAutospacing="1"/>
              <w:jc w:val="center"/>
              <w:textAlignment w:val="baseline"/>
              <w:rPr>
                <w:rFonts w:eastAsia="Calibri"/>
                <w:b/>
                <w:color w:val="0070C0"/>
                <w:sz w:val="28"/>
                <w:lang w:eastAsia="en-US"/>
              </w:rPr>
            </w:pPr>
            <w:r w:rsidRPr="003D1A5F">
              <w:rPr>
                <w:rFonts w:eastAsia="Calibri"/>
                <w:b/>
                <w:color w:val="0070C0"/>
                <w:sz w:val="28"/>
                <w:lang w:eastAsia="en-US"/>
              </w:rPr>
              <w:t>Aykırılık Hali</w:t>
            </w:r>
          </w:p>
        </w:tc>
        <w:tc>
          <w:tcPr>
            <w:tcW w:w="1848"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b/>
                <w:color w:val="0070C0"/>
                <w:sz w:val="28"/>
                <w:lang w:eastAsia="en-US"/>
              </w:rPr>
            </w:pPr>
            <w:r w:rsidRPr="003D1A5F">
              <w:rPr>
                <w:rFonts w:eastAsia="Calibri"/>
                <w:b/>
                <w:color w:val="0070C0"/>
                <w:sz w:val="28"/>
                <w:lang w:eastAsia="en-US"/>
              </w:rPr>
              <w:t>İlk Sözleşme Bedeli Üzerinden Kesilecek Ceza Oranı</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b/>
                <w:color w:val="0070C0"/>
                <w:sz w:val="28"/>
                <w:lang w:eastAsia="en-US"/>
              </w:rPr>
            </w:pPr>
            <w:r w:rsidRPr="003D1A5F">
              <w:rPr>
                <w:rFonts w:eastAsia="Calibri"/>
                <w:b/>
                <w:color w:val="0070C0"/>
                <w:sz w:val="28"/>
                <w:lang w:eastAsia="en-US"/>
              </w:rPr>
              <w:t>Aykırılık Sayısı</w:t>
            </w:r>
          </w:p>
        </w:tc>
      </w:tr>
      <w:tr w:rsidR="003D1A5F" w:rsidRPr="003D1A5F" w:rsidTr="00C94090">
        <w:trPr>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p>
        </w:tc>
        <w:tc>
          <w:tcPr>
            <w:tcW w:w="5884" w:type="dxa"/>
            <w:shd w:val="clear" w:color="auto" w:fill="auto"/>
          </w:tcPr>
          <w:p w:rsidR="003D1A5F" w:rsidRPr="003D1A5F" w:rsidRDefault="00DC43FA" w:rsidP="003D1A5F">
            <w:pPr>
              <w:tabs>
                <w:tab w:val="left" w:pos="566"/>
                <w:tab w:val="left" w:pos="3718"/>
              </w:tabs>
              <w:spacing w:line="240" w:lineRule="exact"/>
              <w:jc w:val="both"/>
              <w:rPr>
                <w:rFonts w:eastAsia="Calibri"/>
                <w:color w:val="0070C0"/>
                <w:lang w:eastAsia="en-US"/>
              </w:rPr>
            </w:pPr>
            <w:r>
              <w:rPr>
                <w:rFonts w:eastAsia="Calibri"/>
                <w:color w:val="0070C0"/>
                <w:lang w:eastAsia="en-US"/>
              </w:rPr>
              <w:t>Öğrencilerin</w:t>
            </w:r>
            <w:r w:rsidR="003D1A5F" w:rsidRPr="003D1A5F">
              <w:rPr>
                <w:rFonts w:eastAsia="Calibri"/>
                <w:color w:val="0070C0"/>
                <w:lang w:eastAsia="en-US"/>
              </w:rPr>
              <w:t xml:space="preserve"> sözleşmesi yapılan araç dışında bir araç ile taşındığının tespit edilmesi. </w:t>
            </w:r>
          </w:p>
        </w:tc>
        <w:tc>
          <w:tcPr>
            <w:tcW w:w="1848" w:type="dxa"/>
            <w:shd w:val="clear" w:color="auto" w:fill="auto"/>
            <w:vAlign w:val="center"/>
          </w:tcPr>
          <w:p w:rsidR="003D1A5F" w:rsidRPr="003D1A5F" w:rsidRDefault="003D1A5F" w:rsidP="00851DED">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851DED">
              <w:rPr>
                <w:rFonts w:eastAsia="Calibri"/>
                <w:color w:val="0070C0"/>
                <w:lang w:eastAsia="en-US"/>
              </w:rPr>
              <w:t>3</w:t>
            </w:r>
          </w:p>
        </w:tc>
        <w:tc>
          <w:tcPr>
            <w:tcW w:w="1416" w:type="dxa"/>
            <w:shd w:val="clear" w:color="auto" w:fill="auto"/>
            <w:vAlign w:val="center"/>
          </w:tcPr>
          <w:p w:rsidR="003D1A5F" w:rsidRPr="003D1A5F" w:rsidRDefault="00851DED"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2</w:t>
            </w:r>
          </w:p>
        </w:tc>
        <w:tc>
          <w:tcPr>
            <w:tcW w:w="5884" w:type="dxa"/>
            <w:shd w:val="clear" w:color="auto" w:fill="auto"/>
          </w:tcPr>
          <w:p w:rsidR="003D1A5F" w:rsidRPr="003D1A5F" w:rsidRDefault="00851DED" w:rsidP="003D1A5F">
            <w:pPr>
              <w:tabs>
                <w:tab w:val="left" w:pos="566"/>
              </w:tabs>
              <w:spacing w:line="240" w:lineRule="exact"/>
              <w:jc w:val="both"/>
              <w:rPr>
                <w:rFonts w:eastAsia="Calibri"/>
                <w:color w:val="0070C0"/>
                <w:lang w:eastAsia="en-US"/>
              </w:rPr>
            </w:pPr>
            <w:r>
              <w:rPr>
                <w:rFonts w:eastAsia="Calibri"/>
                <w:color w:val="0070C0"/>
                <w:lang w:eastAsia="en-US"/>
              </w:rPr>
              <w:t>Taşıma aracına öğrenci ve</w:t>
            </w:r>
            <w:r w:rsidR="003D1A5F" w:rsidRPr="003D1A5F">
              <w:rPr>
                <w:rFonts w:eastAsia="Calibri"/>
                <w:color w:val="0070C0"/>
                <w:lang w:eastAsia="en-US"/>
              </w:rPr>
              <w:t xml:space="preserve"> planlama komisyonunca karar verilen veliler haricinde yolcu alındığının tespit edilmesi.</w:t>
            </w:r>
          </w:p>
        </w:tc>
        <w:tc>
          <w:tcPr>
            <w:tcW w:w="1848" w:type="dxa"/>
            <w:shd w:val="clear" w:color="auto" w:fill="auto"/>
            <w:vAlign w:val="center"/>
          </w:tcPr>
          <w:p w:rsidR="003D1A5F" w:rsidRPr="003D1A5F" w:rsidRDefault="003D1A5F" w:rsidP="00851DED">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851DED">
              <w:rPr>
                <w:rFonts w:eastAsia="Calibri"/>
                <w:color w:val="0070C0"/>
                <w:lang w:eastAsia="en-US"/>
              </w:rPr>
              <w:t>3</w:t>
            </w:r>
          </w:p>
        </w:tc>
        <w:tc>
          <w:tcPr>
            <w:tcW w:w="1416" w:type="dxa"/>
            <w:shd w:val="clear" w:color="auto" w:fill="auto"/>
            <w:vAlign w:val="center"/>
          </w:tcPr>
          <w:p w:rsidR="003D1A5F" w:rsidRPr="003D1A5F" w:rsidRDefault="00851DED"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c>
          <w:tcPr>
            <w:tcW w:w="5884" w:type="dxa"/>
            <w:shd w:val="clear" w:color="auto" w:fill="auto"/>
          </w:tcPr>
          <w:p w:rsidR="003D1A5F" w:rsidRPr="003D1A5F" w:rsidRDefault="003D1A5F" w:rsidP="003D1A5F">
            <w:pPr>
              <w:tabs>
                <w:tab w:val="left" w:pos="566"/>
              </w:tabs>
              <w:spacing w:line="240" w:lineRule="exact"/>
              <w:jc w:val="both"/>
              <w:rPr>
                <w:rFonts w:eastAsia="Calibri"/>
                <w:color w:val="0070C0"/>
                <w:lang w:eastAsia="en-US"/>
              </w:rPr>
            </w:pPr>
            <w:r w:rsidRPr="003D1A5F">
              <w:rPr>
                <w:rFonts w:eastAsia="Calibri"/>
                <w:color w:val="0070C0"/>
                <w:lang w:eastAsia="en-US"/>
              </w:rPr>
              <w:t>Mücbir sebepler dışında Servis araçlarının ders b</w:t>
            </w:r>
            <w:r w:rsidR="009E398F">
              <w:rPr>
                <w:rFonts w:eastAsia="Calibri"/>
                <w:color w:val="0070C0"/>
                <w:lang w:eastAsia="en-US"/>
              </w:rPr>
              <w:t xml:space="preserve">aşlama ve bitiş </w:t>
            </w:r>
            <w:r w:rsidR="009E398F" w:rsidRPr="00CF51B5">
              <w:rPr>
                <w:rFonts w:eastAsia="Calibri"/>
                <w:color w:val="0070C0"/>
                <w:lang w:eastAsia="en-US"/>
              </w:rPr>
              <w:t xml:space="preserve">saatlerinden 10 </w:t>
            </w:r>
            <w:r w:rsidRPr="00CF51B5">
              <w:rPr>
                <w:rFonts w:eastAsia="Calibri"/>
                <w:color w:val="0070C0"/>
                <w:lang w:eastAsia="en-US"/>
              </w:rPr>
              <w:t>dakika önce okulda</w:t>
            </w:r>
            <w:r w:rsidRPr="003D1A5F">
              <w:rPr>
                <w:rFonts w:eastAsia="Calibri"/>
                <w:color w:val="0070C0"/>
                <w:lang w:eastAsia="en-US"/>
              </w:rPr>
              <w:t xml:space="preserve"> olmamaları. </w:t>
            </w:r>
          </w:p>
        </w:tc>
        <w:tc>
          <w:tcPr>
            <w:tcW w:w="1848" w:type="dxa"/>
            <w:shd w:val="clear" w:color="auto" w:fill="auto"/>
            <w:vAlign w:val="center"/>
          </w:tcPr>
          <w:p w:rsidR="003D1A5F" w:rsidRPr="003D1A5F" w:rsidRDefault="003D1A5F" w:rsidP="00851DED">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851DED">
              <w:rPr>
                <w:rFonts w:eastAsia="Calibri"/>
                <w:color w:val="0070C0"/>
                <w:lang w:eastAsia="en-US"/>
              </w:rPr>
              <w:t>3</w:t>
            </w:r>
          </w:p>
        </w:tc>
        <w:tc>
          <w:tcPr>
            <w:tcW w:w="1416" w:type="dxa"/>
            <w:shd w:val="clear" w:color="auto" w:fill="auto"/>
            <w:vAlign w:val="center"/>
          </w:tcPr>
          <w:p w:rsidR="003D1A5F" w:rsidRPr="003D1A5F" w:rsidRDefault="00851DED"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4</w:t>
            </w:r>
          </w:p>
        </w:tc>
        <w:tc>
          <w:tcPr>
            <w:tcW w:w="5884" w:type="dxa"/>
            <w:shd w:val="clear" w:color="auto" w:fill="auto"/>
          </w:tcPr>
          <w:p w:rsidR="003D1A5F" w:rsidRPr="003D1A5F" w:rsidRDefault="00DC43FA" w:rsidP="003D1A5F">
            <w:pPr>
              <w:tabs>
                <w:tab w:val="left" w:pos="566"/>
              </w:tabs>
              <w:spacing w:line="240" w:lineRule="exact"/>
              <w:jc w:val="both"/>
              <w:rPr>
                <w:rFonts w:eastAsia="Calibri"/>
                <w:color w:val="0070C0"/>
                <w:lang w:eastAsia="en-US"/>
              </w:rPr>
            </w:pPr>
            <w:r>
              <w:rPr>
                <w:rFonts w:eastAsia="Calibri"/>
                <w:color w:val="0070C0"/>
                <w:lang w:eastAsia="en-US"/>
              </w:rPr>
              <w:t>Öğrenci</w:t>
            </w:r>
            <w:r w:rsidR="003D1A5F" w:rsidRPr="003D1A5F">
              <w:rPr>
                <w:rFonts w:eastAsia="Calibri"/>
                <w:color w:val="0070C0"/>
                <w:lang w:eastAsia="en-US"/>
              </w:rPr>
              <w:t xml:space="preserve">lerin belirlenen ve şoföre bildirilen durak veya toplanma yerlerinden alınmaması veya bu noktalara bırakılmaması. </w:t>
            </w:r>
          </w:p>
        </w:tc>
        <w:tc>
          <w:tcPr>
            <w:tcW w:w="1848" w:type="dxa"/>
            <w:shd w:val="clear" w:color="auto" w:fill="auto"/>
            <w:vAlign w:val="center"/>
          </w:tcPr>
          <w:p w:rsidR="003D1A5F" w:rsidRPr="003D1A5F" w:rsidRDefault="003D1A5F" w:rsidP="00851DED">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851DED">
              <w:rPr>
                <w:rFonts w:eastAsia="Calibri"/>
                <w:color w:val="0070C0"/>
                <w:lang w:eastAsia="en-US"/>
              </w:rPr>
              <w:t>4</w:t>
            </w:r>
          </w:p>
        </w:tc>
        <w:tc>
          <w:tcPr>
            <w:tcW w:w="1416" w:type="dxa"/>
            <w:shd w:val="clear" w:color="auto" w:fill="auto"/>
            <w:vAlign w:val="center"/>
          </w:tcPr>
          <w:p w:rsidR="003D1A5F" w:rsidRPr="003D1A5F" w:rsidRDefault="00851DED"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20</w:t>
            </w:r>
          </w:p>
        </w:tc>
      </w:tr>
      <w:tr w:rsidR="003D1A5F" w:rsidRPr="003D1A5F" w:rsidTr="00C94090">
        <w:trPr>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5</w:t>
            </w:r>
          </w:p>
        </w:tc>
        <w:tc>
          <w:tcPr>
            <w:tcW w:w="5884" w:type="dxa"/>
            <w:shd w:val="clear" w:color="auto" w:fill="auto"/>
          </w:tcPr>
          <w:p w:rsidR="003D1A5F" w:rsidRPr="003D1A5F" w:rsidRDefault="003D1A5F" w:rsidP="00851DED">
            <w:pPr>
              <w:tabs>
                <w:tab w:val="left" w:pos="566"/>
              </w:tabs>
              <w:spacing w:line="240" w:lineRule="exact"/>
              <w:jc w:val="both"/>
              <w:rPr>
                <w:rFonts w:eastAsia="Calibri"/>
                <w:color w:val="0070C0"/>
                <w:lang w:eastAsia="en-US"/>
              </w:rPr>
            </w:pPr>
            <w:r w:rsidRPr="003D1A5F">
              <w:rPr>
                <w:rFonts w:eastAsia="Calibri"/>
                <w:color w:val="0070C0"/>
                <w:lang w:eastAsia="en-US"/>
              </w:rPr>
              <w:t>Okul yönetimi tarafından yazılı olarak sürücül</w:t>
            </w:r>
            <w:r w:rsidR="00DC43FA">
              <w:rPr>
                <w:rFonts w:eastAsia="Calibri"/>
                <w:color w:val="0070C0"/>
                <w:lang w:eastAsia="en-US"/>
              </w:rPr>
              <w:t>ere bildirilen, Öğrenci</w:t>
            </w:r>
            <w:r w:rsidRPr="003D1A5F">
              <w:rPr>
                <w:rFonts w:eastAsia="Calibri"/>
                <w:color w:val="0070C0"/>
                <w:lang w:eastAsia="en-US"/>
              </w:rPr>
              <w:t>lerin; İsim listeleri, taşınacakları araç plakaları, İndirme/bindirme durakları, yol güzergâhı ile geliş-gidiş saatlerine ilişkin bilgilerin araçta görülebilecek bir yere asılmadığının tespit edilmesi.</w:t>
            </w:r>
          </w:p>
        </w:tc>
        <w:tc>
          <w:tcPr>
            <w:tcW w:w="1848" w:type="dxa"/>
            <w:shd w:val="clear" w:color="auto" w:fill="auto"/>
            <w:vAlign w:val="center"/>
          </w:tcPr>
          <w:p w:rsidR="003D1A5F" w:rsidRPr="003D1A5F" w:rsidRDefault="003D1A5F" w:rsidP="00851DED">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851DED">
              <w:rPr>
                <w:rFonts w:eastAsia="Calibri"/>
                <w:color w:val="0070C0"/>
                <w:lang w:eastAsia="en-US"/>
              </w:rPr>
              <w:t>5</w:t>
            </w:r>
          </w:p>
        </w:tc>
        <w:tc>
          <w:tcPr>
            <w:tcW w:w="1416" w:type="dxa"/>
            <w:shd w:val="clear" w:color="auto" w:fill="auto"/>
            <w:vAlign w:val="center"/>
          </w:tcPr>
          <w:p w:rsidR="003D1A5F" w:rsidRPr="003D1A5F" w:rsidRDefault="00851DED"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6</w:t>
            </w:r>
          </w:p>
        </w:tc>
        <w:tc>
          <w:tcPr>
            <w:tcW w:w="5884" w:type="dxa"/>
            <w:shd w:val="clear" w:color="auto" w:fill="auto"/>
          </w:tcPr>
          <w:p w:rsidR="003D1A5F" w:rsidRPr="003D1A5F" w:rsidRDefault="003D1A5F" w:rsidP="003D1A5F">
            <w:pPr>
              <w:tabs>
                <w:tab w:val="left" w:pos="566"/>
              </w:tabs>
              <w:spacing w:line="240" w:lineRule="exact"/>
              <w:jc w:val="both"/>
              <w:rPr>
                <w:rFonts w:eastAsia="Calibri"/>
                <w:color w:val="0070C0"/>
                <w:lang w:eastAsia="en-US"/>
              </w:rPr>
            </w:pPr>
            <w:r w:rsidRPr="003D1A5F">
              <w:rPr>
                <w:rFonts w:eastAsia="Calibri"/>
                <w:color w:val="0070C0"/>
                <w:lang w:eastAsia="en-US"/>
              </w:rPr>
              <w:t xml:space="preserve">Sürücülerin kılık kıyafetinin uygunsuz olduğunun tespit edilmesi. </w:t>
            </w:r>
          </w:p>
        </w:tc>
        <w:tc>
          <w:tcPr>
            <w:tcW w:w="1848" w:type="dxa"/>
            <w:shd w:val="clear" w:color="auto" w:fill="auto"/>
            <w:vAlign w:val="center"/>
          </w:tcPr>
          <w:p w:rsidR="003D1A5F" w:rsidRPr="003D1A5F" w:rsidRDefault="003D1A5F" w:rsidP="00851DED">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xml:space="preserve"> % 0,0</w:t>
            </w:r>
            <w:r w:rsidR="00851DED">
              <w:rPr>
                <w:rFonts w:eastAsia="Calibri"/>
                <w:color w:val="0070C0"/>
                <w:lang w:eastAsia="en-US"/>
              </w:rPr>
              <w:t>3</w:t>
            </w:r>
          </w:p>
        </w:tc>
        <w:tc>
          <w:tcPr>
            <w:tcW w:w="1416" w:type="dxa"/>
            <w:shd w:val="clear" w:color="auto" w:fill="auto"/>
            <w:vAlign w:val="center"/>
          </w:tcPr>
          <w:p w:rsidR="003D1A5F" w:rsidRPr="003D1A5F" w:rsidRDefault="00851DED"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7</w:t>
            </w:r>
          </w:p>
        </w:tc>
        <w:tc>
          <w:tcPr>
            <w:tcW w:w="5884" w:type="dxa"/>
            <w:shd w:val="clear" w:color="auto" w:fill="auto"/>
          </w:tcPr>
          <w:p w:rsidR="003D1A5F" w:rsidRPr="003D1A5F" w:rsidRDefault="00DC43FA" w:rsidP="003D1A5F">
            <w:pPr>
              <w:tabs>
                <w:tab w:val="left" w:pos="566"/>
              </w:tabs>
              <w:spacing w:line="240" w:lineRule="exact"/>
              <w:jc w:val="both"/>
              <w:rPr>
                <w:rFonts w:eastAsia="Calibri"/>
                <w:color w:val="0070C0"/>
                <w:lang w:eastAsia="en-US"/>
              </w:rPr>
            </w:pPr>
            <w:r>
              <w:rPr>
                <w:rFonts w:eastAsia="Calibri"/>
                <w:color w:val="0070C0"/>
                <w:lang w:eastAsia="en-US"/>
              </w:rPr>
              <w:t>Sürücülerin öğrenci</w:t>
            </w:r>
            <w:r w:rsidR="003D1A5F" w:rsidRPr="003D1A5F">
              <w:rPr>
                <w:rFonts w:eastAsia="Calibri"/>
                <w:color w:val="0070C0"/>
                <w:lang w:eastAsia="en-US"/>
              </w:rPr>
              <w:t xml:space="preserve"> veya okul personeline hitaben kaba, küfürlü ve argo konuştuklarının tespit edilmesi. </w:t>
            </w:r>
            <w:r w:rsidR="003D1A5F" w:rsidRPr="003D1A5F">
              <w:rPr>
                <w:rFonts w:eastAsia="Calibri"/>
                <w:color w:val="FF0000"/>
                <w:lang w:eastAsia="en-US"/>
              </w:rPr>
              <w:t xml:space="preserve">(Bu durumların tespitinde, sürücünün görevine yüklenici tarafından derhal son verilecek ve yerine </w:t>
            </w:r>
            <w:r w:rsidR="003D1A5F" w:rsidRPr="003D1A5F">
              <w:rPr>
                <w:rFonts w:eastAsia="Calibri"/>
                <w:color w:val="FF0000"/>
                <w:shd w:val="clear" w:color="auto" w:fill="FFFFFF"/>
                <w:lang w:eastAsia="en-US"/>
              </w:rPr>
              <w:t xml:space="preserve">takip eden 5 </w:t>
            </w:r>
            <w:r w:rsidR="003D1A5F" w:rsidRPr="003D1A5F">
              <w:rPr>
                <w:rFonts w:eastAsia="Calibri"/>
                <w:color w:val="FF0000"/>
                <w:shd w:val="clear" w:color="auto" w:fill="FFFFFF"/>
                <w:lang w:val="en-US" w:eastAsia="en-US"/>
              </w:rPr>
              <w:t>(</w:t>
            </w:r>
            <w:proofErr w:type="spellStart"/>
            <w:r w:rsidR="003D1A5F" w:rsidRPr="003D1A5F">
              <w:rPr>
                <w:rFonts w:eastAsia="Calibri"/>
                <w:color w:val="FF0000"/>
                <w:shd w:val="clear" w:color="auto" w:fill="FFFFFF"/>
                <w:lang w:val="en-US" w:eastAsia="en-US"/>
              </w:rPr>
              <w:t>beş</w:t>
            </w:r>
            <w:proofErr w:type="spellEnd"/>
            <w:r w:rsidR="003D1A5F" w:rsidRPr="003D1A5F">
              <w:rPr>
                <w:rFonts w:eastAsia="Calibri"/>
                <w:color w:val="FF0000"/>
                <w:shd w:val="clear" w:color="auto" w:fill="FFFFFF"/>
                <w:lang w:val="en-US" w:eastAsia="en-US"/>
              </w:rPr>
              <w:t xml:space="preserve">) </w:t>
            </w:r>
            <w:r w:rsidR="003D1A5F" w:rsidRPr="003D1A5F">
              <w:rPr>
                <w:rFonts w:eastAsia="Calibri"/>
                <w:color w:val="FF0000"/>
                <w:shd w:val="clear" w:color="auto" w:fill="FFFFFF"/>
                <w:lang w:eastAsia="en-US"/>
              </w:rPr>
              <w:t>iş günü</w:t>
            </w:r>
            <w:r w:rsidR="003D1A5F" w:rsidRPr="003D1A5F">
              <w:rPr>
                <w:rFonts w:eastAsia="Calibri"/>
                <w:color w:val="FF0000"/>
                <w:lang w:eastAsia="en-US"/>
              </w:rPr>
              <w:t xml:space="preserve"> içerisinde ihale dokümanında belirtilen şartlara uygun başka sürücü temin edilecektir)</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%0 0,</w:t>
            </w:r>
            <w:r w:rsidR="003108A6">
              <w:rPr>
                <w:rFonts w:eastAsia="Calibri"/>
                <w:color w:val="0070C0"/>
                <w:lang w:eastAsia="en-US"/>
              </w:rPr>
              <w:t>5</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trHeight w:val="58"/>
          <w:jc w:val="center"/>
        </w:trPr>
        <w:tc>
          <w:tcPr>
            <w:tcW w:w="95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8</w:t>
            </w:r>
          </w:p>
        </w:tc>
        <w:tc>
          <w:tcPr>
            <w:tcW w:w="5884" w:type="dxa"/>
            <w:shd w:val="clear" w:color="auto" w:fill="auto"/>
          </w:tcPr>
          <w:p w:rsidR="003D1A5F" w:rsidRPr="003D1A5F" w:rsidRDefault="003D1A5F" w:rsidP="003D1A5F">
            <w:pPr>
              <w:tabs>
                <w:tab w:val="left" w:pos="566"/>
              </w:tabs>
              <w:spacing w:line="240" w:lineRule="exact"/>
              <w:jc w:val="both"/>
              <w:rPr>
                <w:rFonts w:eastAsia="Calibri"/>
                <w:color w:val="0070C0"/>
                <w:lang w:eastAsia="en-US"/>
              </w:rPr>
            </w:pPr>
            <w:r w:rsidRPr="003D1A5F">
              <w:rPr>
                <w:rFonts w:eastAsia="Calibri"/>
                <w:color w:val="0070C0"/>
                <w:lang w:eastAsia="en-US"/>
              </w:rPr>
              <w:t xml:space="preserve">Arıza, onarım, trafikten men, kaza vb. gibi sebepler ile araç değişikliğine gidilmesinin elzem olması durumlarında yeni araca ilişkin bilgilerin ayrıca yeni aracın kiralık olması durumunda yüklenici ile araç sahibi arasındaki yapılan sözleşme örneğinin 5 (beş) iş günü içinde okul müdürlüğüne teslim edilmemesi. </w:t>
            </w:r>
          </w:p>
        </w:tc>
        <w:tc>
          <w:tcPr>
            <w:tcW w:w="1848"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0,05</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10</w:t>
            </w:r>
          </w:p>
        </w:tc>
      </w:tr>
      <w:tr w:rsidR="003D1A5F" w:rsidRPr="003D1A5F" w:rsidTr="00C94090">
        <w:trPr>
          <w:jc w:val="center"/>
        </w:trPr>
        <w:tc>
          <w:tcPr>
            <w:tcW w:w="95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9</w:t>
            </w:r>
          </w:p>
        </w:tc>
        <w:tc>
          <w:tcPr>
            <w:tcW w:w="5884" w:type="dxa"/>
            <w:shd w:val="clear" w:color="auto" w:fill="auto"/>
          </w:tcPr>
          <w:p w:rsidR="003D1A5F" w:rsidRPr="003D1A5F" w:rsidRDefault="00DC43FA" w:rsidP="003D1A5F">
            <w:pPr>
              <w:tabs>
                <w:tab w:val="left" w:pos="566"/>
              </w:tabs>
              <w:spacing w:line="240" w:lineRule="exact"/>
              <w:jc w:val="both"/>
              <w:rPr>
                <w:rFonts w:eastAsia="Calibri"/>
                <w:color w:val="0070C0"/>
                <w:lang w:eastAsia="en-US"/>
              </w:rPr>
            </w:pPr>
            <w:r>
              <w:rPr>
                <w:rFonts w:eastAsia="Calibri"/>
                <w:color w:val="0070C0"/>
                <w:lang w:eastAsia="en-US"/>
              </w:rPr>
              <w:t>Öğrenci</w:t>
            </w:r>
            <w:r w:rsidR="00851DED">
              <w:rPr>
                <w:rFonts w:eastAsia="Calibri"/>
                <w:color w:val="0070C0"/>
                <w:lang w:eastAsia="en-US"/>
              </w:rPr>
              <w:t xml:space="preserve"> t</w:t>
            </w:r>
            <w:r w:rsidR="003D1A5F" w:rsidRPr="003D1A5F">
              <w:rPr>
                <w:rFonts w:eastAsia="Calibri"/>
                <w:color w:val="0070C0"/>
                <w:lang w:eastAsia="en-US"/>
              </w:rPr>
              <w:t xml:space="preserve">aşıma hizmeti esnasında yakıt alımı yapıldığının veya araçta yanıcı, patlayıcı, parlayıcı ve benzeri maddeler taşındığının tespit edilmesi. </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%0 0,</w:t>
            </w:r>
            <w:r w:rsidR="003108A6">
              <w:rPr>
                <w:rFonts w:eastAsia="Calibri"/>
                <w:color w:val="0070C0"/>
                <w:lang w:eastAsia="en-US"/>
              </w:rPr>
              <w:t>2</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0</w:t>
            </w:r>
          </w:p>
        </w:tc>
        <w:tc>
          <w:tcPr>
            <w:tcW w:w="5884" w:type="dxa"/>
            <w:shd w:val="clear" w:color="auto" w:fill="auto"/>
          </w:tcPr>
          <w:p w:rsidR="003D1A5F" w:rsidRPr="003D1A5F" w:rsidRDefault="003D1A5F" w:rsidP="003D1A5F">
            <w:pPr>
              <w:tabs>
                <w:tab w:val="left" w:pos="566"/>
              </w:tabs>
              <w:spacing w:line="240" w:lineRule="exact"/>
              <w:jc w:val="both"/>
              <w:rPr>
                <w:rFonts w:eastAsia="Calibri"/>
                <w:color w:val="0070C0"/>
                <w:lang w:eastAsia="en-US"/>
              </w:rPr>
            </w:pPr>
            <w:r w:rsidRPr="003D1A5F">
              <w:rPr>
                <w:rFonts w:eastAsia="Calibri"/>
                <w:color w:val="0070C0"/>
                <w:lang w:eastAsia="en-US"/>
              </w:rPr>
              <w:t>Mücbir sebep nedeniyle veya valilik onayıyla güzergâh, durak ve toplanma yerinin değişmesi durumları dışında öğrenci taşıma esnasında</w:t>
            </w:r>
            <w:r w:rsidRPr="003D1A5F">
              <w:rPr>
                <w:rFonts w:eastAsia="Calibri"/>
                <w:color w:val="0070C0"/>
                <w:lang w:val="en-US" w:eastAsia="en-US"/>
              </w:rPr>
              <w:t xml:space="preserve"> </w:t>
            </w:r>
            <w:r w:rsidRPr="003D1A5F">
              <w:rPr>
                <w:rFonts w:eastAsia="Calibri"/>
                <w:color w:val="0070C0"/>
                <w:lang w:eastAsia="en-US"/>
              </w:rPr>
              <w:t>belirlenen güzergâh, dışına çıkmak.</w:t>
            </w:r>
          </w:p>
        </w:tc>
        <w:tc>
          <w:tcPr>
            <w:tcW w:w="1848"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0,05</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10</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1</w:t>
            </w:r>
          </w:p>
        </w:tc>
        <w:tc>
          <w:tcPr>
            <w:tcW w:w="5884" w:type="dxa"/>
            <w:shd w:val="clear" w:color="auto" w:fill="auto"/>
          </w:tcPr>
          <w:p w:rsidR="003D1A5F" w:rsidRPr="003D1A5F" w:rsidRDefault="003D1A5F" w:rsidP="003D1A5F">
            <w:pPr>
              <w:tabs>
                <w:tab w:val="left" w:pos="566"/>
              </w:tabs>
              <w:spacing w:line="240" w:lineRule="exact"/>
              <w:jc w:val="both"/>
              <w:rPr>
                <w:rFonts w:eastAsia="Calibri"/>
                <w:color w:val="0070C0"/>
                <w:lang w:eastAsia="en-US"/>
              </w:rPr>
            </w:pPr>
            <w:r w:rsidRPr="003D1A5F">
              <w:rPr>
                <w:rFonts w:eastAsia="Calibri"/>
                <w:color w:val="0070C0"/>
                <w:lang w:eastAsia="en-US"/>
              </w:rPr>
              <w:t>Araç</w:t>
            </w:r>
            <w:r w:rsidR="00DC43FA">
              <w:rPr>
                <w:rFonts w:eastAsia="Calibri"/>
                <w:color w:val="0070C0"/>
                <w:lang w:eastAsia="en-US"/>
              </w:rPr>
              <w:t xml:space="preserve"> sürücülerinin</w:t>
            </w:r>
            <w:r w:rsidRPr="003D1A5F">
              <w:rPr>
                <w:rFonts w:eastAsia="Calibri"/>
                <w:color w:val="0070C0"/>
                <w:lang w:eastAsia="en-US"/>
              </w:rPr>
              <w:t xml:space="preserve"> araç içinde tütün veya tütün mamulleri kullandıklarının veya araç içerisinde tütün mamulleri kullanılmasına göz yumduklarının tespit edilmesi.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%0 0,</w:t>
            </w:r>
            <w:r w:rsidR="003108A6">
              <w:rPr>
                <w:rFonts w:eastAsia="Calibri"/>
                <w:color w:val="0070C0"/>
                <w:lang w:eastAsia="en-US"/>
              </w:rPr>
              <w:t>2</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lastRenderedPageBreak/>
              <w:t>1</w:t>
            </w:r>
            <w:r w:rsidR="003108A6">
              <w:rPr>
                <w:rFonts w:eastAsia="Calibri"/>
                <w:color w:val="0070C0"/>
                <w:lang w:eastAsia="en-US"/>
              </w:rPr>
              <w:t>2</w:t>
            </w:r>
          </w:p>
        </w:tc>
        <w:tc>
          <w:tcPr>
            <w:tcW w:w="5884" w:type="dxa"/>
            <w:shd w:val="clear" w:color="auto" w:fill="auto"/>
          </w:tcPr>
          <w:p w:rsidR="003D1A5F" w:rsidRDefault="003D1A5F" w:rsidP="003D1A5F">
            <w:pPr>
              <w:tabs>
                <w:tab w:val="left" w:pos="566"/>
              </w:tabs>
              <w:spacing w:line="240" w:lineRule="exact"/>
              <w:jc w:val="both"/>
              <w:rPr>
                <w:rFonts w:eastAsia="Calibri"/>
                <w:color w:val="0070C0"/>
                <w:lang w:eastAsia="en-US"/>
              </w:rPr>
            </w:pPr>
            <w:r w:rsidRPr="003D1A5F">
              <w:rPr>
                <w:rFonts w:eastAsia="Calibri"/>
                <w:color w:val="0070C0"/>
                <w:lang w:eastAsia="en-US"/>
              </w:rPr>
              <w:t>Sürücünün araç i</w:t>
            </w:r>
            <w:r w:rsidR="00DC43FA">
              <w:rPr>
                <w:rFonts w:eastAsia="Calibri"/>
                <w:color w:val="0070C0"/>
                <w:lang w:eastAsia="en-US"/>
              </w:rPr>
              <w:t>çi düzeni bozan öğrenci</w:t>
            </w:r>
            <w:r w:rsidRPr="003D1A5F">
              <w:rPr>
                <w:rFonts w:eastAsia="Calibri"/>
                <w:color w:val="0070C0"/>
                <w:lang w:eastAsia="en-US"/>
              </w:rPr>
              <w:t xml:space="preserve">leri, ilgili okul müdürlüğüne yazılı olarak bildirmek yerine, öğrencilerle tartışması, öğrencilere sözlü veya fiili saldırıda bulunması veya öğrencileri araçtan indirmesi. </w:t>
            </w:r>
          </w:p>
          <w:p w:rsidR="003108A6" w:rsidRPr="003D1A5F" w:rsidRDefault="003108A6" w:rsidP="003D1A5F">
            <w:pPr>
              <w:tabs>
                <w:tab w:val="left" w:pos="566"/>
              </w:tabs>
              <w:spacing w:line="240" w:lineRule="exact"/>
              <w:jc w:val="both"/>
              <w:rPr>
                <w:rFonts w:eastAsia="Calibri"/>
                <w:color w:val="0070C0"/>
                <w:lang w:eastAsia="en-US"/>
              </w:rPr>
            </w:pPr>
            <w:r w:rsidRPr="003D1A5F">
              <w:rPr>
                <w:rFonts w:eastAsia="Calibri"/>
                <w:color w:val="FF0000"/>
                <w:lang w:eastAsia="en-US"/>
              </w:rPr>
              <w:t xml:space="preserve">(Bu durumların tespitinde, sürücünün görevine yüklenici tarafından derhal son verilecek ve yerine </w:t>
            </w:r>
            <w:r w:rsidRPr="003D1A5F">
              <w:rPr>
                <w:rFonts w:eastAsia="Calibri"/>
                <w:color w:val="FF0000"/>
                <w:shd w:val="clear" w:color="auto" w:fill="FFFFFF"/>
                <w:lang w:eastAsia="en-US"/>
              </w:rPr>
              <w:t xml:space="preserve">takip eden 5 </w:t>
            </w:r>
            <w:r w:rsidRPr="003D1A5F">
              <w:rPr>
                <w:rFonts w:eastAsia="Calibri"/>
                <w:color w:val="FF0000"/>
                <w:shd w:val="clear" w:color="auto" w:fill="FFFFFF"/>
                <w:lang w:val="en-US" w:eastAsia="en-US"/>
              </w:rPr>
              <w:t>(</w:t>
            </w:r>
            <w:proofErr w:type="spellStart"/>
            <w:r w:rsidRPr="003D1A5F">
              <w:rPr>
                <w:rFonts w:eastAsia="Calibri"/>
                <w:color w:val="FF0000"/>
                <w:shd w:val="clear" w:color="auto" w:fill="FFFFFF"/>
                <w:lang w:val="en-US" w:eastAsia="en-US"/>
              </w:rPr>
              <w:t>beş</w:t>
            </w:r>
            <w:proofErr w:type="spellEnd"/>
            <w:r w:rsidRPr="003D1A5F">
              <w:rPr>
                <w:rFonts w:eastAsia="Calibri"/>
                <w:color w:val="FF0000"/>
                <w:shd w:val="clear" w:color="auto" w:fill="FFFFFF"/>
                <w:lang w:val="en-US" w:eastAsia="en-US"/>
              </w:rPr>
              <w:t xml:space="preserve">) </w:t>
            </w:r>
            <w:r w:rsidRPr="003D1A5F">
              <w:rPr>
                <w:rFonts w:eastAsia="Calibri"/>
                <w:color w:val="FF0000"/>
                <w:shd w:val="clear" w:color="auto" w:fill="FFFFFF"/>
                <w:lang w:eastAsia="en-US"/>
              </w:rPr>
              <w:t>iş günü</w:t>
            </w:r>
            <w:r w:rsidRPr="003D1A5F">
              <w:rPr>
                <w:rFonts w:eastAsia="Calibri"/>
                <w:color w:val="FF0000"/>
                <w:lang w:eastAsia="en-US"/>
              </w:rPr>
              <w:t xml:space="preserve"> içerisinde ihale dokümanında belirtilen şartlara uygun başka sürücü temin edilecektir)</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%0 0,</w:t>
            </w:r>
            <w:r w:rsidR="003108A6">
              <w:rPr>
                <w:rFonts w:eastAsia="Calibri"/>
                <w:color w:val="0070C0"/>
                <w:lang w:eastAsia="en-US"/>
              </w:rPr>
              <w:t>5</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3</w:t>
            </w:r>
          </w:p>
        </w:tc>
        <w:tc>
          <w:tcPr>
            <w:tcW w:w="5884" w:type="dxa"/>
            <w:shd w:val="clear" w:color="auto" w:fill="auto"/>
          </w:tcPr>
          <w:p w:rsidR="003D1A5F" w:rsidRPr="003D1A5F" w:rsidRDefault="003D1A5F" w:rsidP="003D1A5F">
            <w:pPr>
              <w:tabs>
                <w:tab w:val="left" w:pos="566"/>
              </w:tabs>
              <w:spacing w:line="240" w:lineRule="exact"/>
              <w:jc w:val="both"/>
              <w:rPr>
                <w:rFonts w:eastAsia="Calibri"/>
                <w:color w:val="0070C0"/>
                <w:lang w:eastAsia="en-US"/>
              </w:rPr>
            </w:pPr>
            <w:r w:rsidRPr="003D1A5F">
              <w:rPr>
                <w:rFonts w:eastAsia="Calibri"/>
                <w:color w:val="0070C0"/>
                <w:lang w:eastAsia="en-US"/>
              </w:rPr>
              <w:t xml:space="preserve">Yüklenici (tüzel kişi ise tüzel kişiliği temsile yetkili kişiler veya ortakları) veya yüklenici tarafından istihdam edilen kişiler tarafından taşıma merkezi okul personeline veya </w:t>
            </w:r>
            <w:r w:rsidR="00DC43FA">
              <w:rPr>
                <w:rFonts w:eastAsia="Calibri"/>
                <w:color w:val="0070C0"/>
                <w:lang w:eastAsia="en-US"/>
              </w:rPr>
              <w:t xml:space="preserve">öğrencilere </w:t>
            </w:r>
            <w:r w:rsidRPr="003D1A5F">
              <w:rPr>
                <w:rFonts w:eastAsia="Calibri"/>
                <w:color w:val="0070C0"/>
                <w:lang w:eastAsia="en-US"/>
              </w:rPr>
              <w:t xml:space="preserve">karşı taşıma işinin yürütülmesi ile ilgili olarak saygın olmayan herhangi bir eylem, söylem, tutum ve davranışta bulunulduğunun tespit edilmesi. </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w:t>
            </w:r>
            <w:r w:rsidR="003108A6" w:rsidRPr="003D1A5F">
              <w:rPr>
                <w:rFonts w:eastAsia="Calibri"/>
                <w:color w:val="0070C0"/>
                <w:lang w:eastAsia="en-US"/>
              </w:rPr>
              <w:t>0 0</w:t>
            </w:r>
            <w:r w:rsidRPr="003D1A5F">
              <w:rPr>
                <w:rFonts w:eastAsia="Calibri"/>
                <w:color w:val="0070C0"/>
                <w:lang w:eastAsia="en-US"/>
              </w:rPr>
              <w:t>,</w:t>
            </w:r>
            <w:r w:rsidR="003108A6">
              <w:rPr>
                <w:rFonts w:eastAsia="Calibri"/>
                <w:color w:val="0070C0"/>
                <w:lang w:eastAsia="en-US"/>
              </w:rPr>
              <w:t>2</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4</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Kış lastiği kullanma zorunluluğu ile ilgili usul ve esaslar hakkındaki tebliğde belirtilen tarihler arasında taşımalı eğitim araçlarına kış lastiği takılmadığının tespit edilmesi,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w:t>
            </w:r>
            <w:r w:rsidR="003108A6" w:rsidRPr="003D1A5F">
              <w:rPr>
                <w:rFonts w:eastAsia="Calibri"/>
                <w:color w:val="0070C0"/>
                <w:lang w:eastAsia="en-US"/>
              </w:rPr>
              <w:t>0 0</w:t>
            </w:r>
            <w:r w:rsidRPr="003D1A5F">
              <w:rPr>
                <w:rFonts w:eastAsia="Calibri"/>
                <w:color w:val="0070C0"/>
                <w:lang w:eastAsia="en-US"/>
              </w:rPr>
              <w:t>,</w:t>
            </w:r>
            <w:r w:rsidR="003108A6">
              <w:rPr>
                <w:rFonts w:eastAsia="Calibri"/>
                <w:color w:val="0070C0"/>
                <w:lang w:eastAsia="en-US"/>
              </w:rPr>
              <w:t>5</w:t>
            </w:r>
            <w:r w:rsidRPr="003D1A5F">
              <w:rPr>
                <w:rFonts w:eastAsia="Calibri"/>
                <w:color w:val="0070C0"/>
                <w:lang w:eastAsia="en-US"/>
              </w:rPr>
              <w:t>0</w:t>
            </w:r>
          </w:p>
        </w:tc>
        <w:tc>
          <w:tcPr>
            <w:tcW w:w="141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5</w:t>
            </w:r>
          </w:p>
        </w:tc>
        <w:tc>
          <w:tcPr>
            <w:tcW w:w="5884" w:type="dxa"/>
            <w:shd w:val="clear" w:color="auto" w:fill="auto"/>
          </w:tcPr>
          <w:p w:rsidR="003D1A5F" w:rsidRPr="003D1A5F" w:rsidRDefault="00411403" w:rsidP="003D1A5F">
            <w:pPr>
              <w:jc w:val="both"/>
              <w:rPr>
                <w:rFonts w:eastAsia="Calibri"/>
                <w:color w:val="0070C0"/>
                <w:lang w:eastAsia="en-US"/>
              </w:rPr>
            </w:pPr>
            <w:r>
              <w:rPr>
                <w:rFonts w:eastAsia="Calibri"/>
                <w:color w:val="0070C0"/>
                <w:lang w:eastAsia="en-US"/>
              </w:rPr>
              <w:t>Öğrenci</w:t>
            </w:r>
            <w:r w:rsidR="003D1A5F" w:rsidRPr="003D1A5F">
              <w:rPr>
                <w:rFonts w:eastAsia="Calibri"/>
                <w:color w:val="0070C0"/>
                <w:lang w:eastAsia="en-US"/>
              </w:rPr>
              <w:t xml:space="preserve"> taşıma araçlarına siyasi propagandaya yönelik resim, pankart, afiş, karikatür veya ticari reklam unsuru taşıyan nesnelerin asıldığının veya yapıştırıldığının tespit edilmesi.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w:t>
            </w:r>
            <w:r w:rsidR="003108A6" w:rsidRPr="003D1A5F">
              <w:rPr>
                <w:rFonts w:eastAsia="Calibri"/>
                <w:color w:val="0070C0"/>
                <w:lang w:eastAsia="en-US"/>
              </w:rPr>
              <w:t>0 0</w:t>
            </w:r>
            <w:r w:rsidRPr="003D1A5F">
              <w:rPr>
                <w:rFonts w:eastAsia="Calibri"/>
                <w:color w:val="0070C0"/>
                <w:lang w:eastAsia="en-US"/>
              </w:rPr>
              <w:t>,</w:t>
            </w:r>
            <w:r w:rsidR="003108A6">
              <w:rPr>
                <w:rFonts w:eastAsia="Calibri"/>
                <w:color w:val="0070C0"/>
                <w:lang w:eastAsia="en-US"/>
              </w:rPr>
              <w:t>5</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6</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Okul idaresi tarafından yapılan kontrollerde dur levhası, yangın tüpü, kapı otomatiği, ilk yardım çantası, güzergâh ve öğrenci isim listesi, oturma planı, okul taşıtı yazısı, camlar ve pencerelerin sabit olmaması, aracı muayenesinin ve sigorta süresinin geçmesi gibi aykırılıklar tespit edilmesi.</w:t>
            </w:r>
          </w:p>
        </w:tc>
        <w:tc>
          <w:tcPr>
            <w:tcW w:w="1848"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0,05</w:t>
            </w:r>
          </w:p>
        </w:tc>
        <w:tc>
          <w:tcPr>
            <w:tcW w:w="141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w:t>
            </w:r>
            <w:r w:rsidR="003D1A5F" w:rsidRPr="003D1A5F">
              <w:rPr>
                <w:rFonts w:eastAsia="Calibri"/>
                <w:color w:val="0070C0"/>
                <w:lang w:eastAsia="en-US"/>
              </w:rPr>
              <w:t>5</w:t>
            </w:r>
          </w:p>
        </w:tc>
      </w:tr>
      <w:tr w:rsidR="003D1A5F" w:rsidRPr="003D1A5F" w:rsidTr="00C94090">
        <w:trPr>
          <w:trHeight w:val="1182"/>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7</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İdareye araç değişiklik bilgisi verilmeden ihale dokümanında belirtilen araçtan daha düşük kapasitede araç çalıştırıldığının tespit edilmesi.</w:t>
            </w:r>
          </w:p>
        </w:tc>
        <w:tc>
          <w:tcPr>
            <w:tcW w:w="1848"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w:t>
            </w:r>
            <w:r w:rsidR="003108A6" w:rsidRPr="003D1A5F">
              <w:rPr>
                <w:rFonts w:eastAsia="Calibri"/>
                <w:color w:val="0070C0"/>
                <w:lang w:eastAsia="en-US"/>
              </w:rPr>
              <w:t>0 0</w:t>
            </w:r>
            <w:r w:rsidRPr="003D1A5F">
              <w:rPr>
                <w:rFonts w:eastAsia="Calibri"/>
                <w:color w:val="0070C0"/>
                <w:lang w:eastAsia="en-US"/>
              </w:rPr>
              <w:t>,10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5</w:t>
            </w:r>
          </w:p>
        </w:tc>
      </w:tr>
      <w:tr w:rsidR="003D1A5F" w:rsidRPr="003D1A5F" w:rsidTr="00C94090">
        <w:trPr>
          <w:jc w:val="center"/>
        </w:trPr>
        <w:tc>
          <w:tcPr>
            <w:tcW w:w="956"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1</w:t>
            </w:r>
            <w:r w:rsidR="003108A6">
              <w:rPr>
                <w:rFonts w:eastAsia="Calibri"/>
                <w:color w:val="0070C0"/>
                <w:lang w:eastAsia="en-US"/>
              </w:rPr>
              <w:t>8</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İhale dokümanında belirtilen niteliklere uygun olmayan araç, sürücü</w:t>
            </w:r>
            <w:r w:rsidRPr="003D1A5F">
              <w:rPr>
                <w:rFonts w:eastAsia="Calibri"/>
                <w:color w:val="0070C0"/>
                <w:lang w:val="en-US" w:eastAsia="en-US"/>
              </w:rPr>
              <w:t xml:space="preserve"> </w:t>
            </w:r>
            <w:r w:rsidRPr="003D1A5F">
              <w:rPr>
                <w:rFonts w:eastAsia="Calibri"/>
                <w:color w:val="0070C0"/>
                <w:lang w:eastAsia="en-US"/>
              </w:rPr>
              <w:t>çalıştırıldığının veya belirtilen sayıdan eksik araçla taşıma yapıldığının tespit edilmesi.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w:t>
            </w:r>
            <w:r w:rsidR="003108A6" w:rsidRPr="003D1A5F">
              <w:rPr>
                <w:rFonts w:eastAsia="Calibri"/>
                <w:color w:val="0070C0"/>
                <w:lang w:eastAsia="en-US"/>
              </w:rPr>
              <w:t>0 0</w:t>
            </w:r>
            <w:r w:rsidRPr="003D1A5F">
              <w:rPr>
                <w:rFonts w:eastAsia="Calibri"/>
                <w:color w:val="0070C0"/>
                <w:lang w:eastAsia="en-US"/>
              </w:rPr>
              <w:t>,</w:t>
            </w:r>
            <w:r w:rsidR="003108A6">
              <w:rPr>
                <w:rFonts w:eastAsia="Calibri"/>
                <w:color w:val="0070C0"/>
                <w:lang w:eastAsia="en-US"/>
              </w:rPr>
              <w:t>5</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5</w:t>
            </w:r>
          </w:p>
        </w:tc>
      </w:tr>
      <w:tr w:rsidR="003D1A5F" w:rsidRPr="003D1A5F" w:rsidTr="00C94090">
        <w:trPr>
          <w:jc w:val="center"/>
        </w:trPr>
        <w:tc>
          <w:tcPr>
            <w:tcW w:w="95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19</w:t>
            </w:r>
          </w:p>
        </w:tc>
        <w:tc>
          <w:tcPr>
            <w:tcW w:w="5884" w:type="dxa"/>
            <w:shd w:val="clear" w:color="auto" w:fill="auto"/>
          </w:tcPr>
          <w:p w:rsidR="003D1A5F" w:rsidRPr="003D1A5F" w:rsidRDefault="003D1A5F" w:rsidP="00411403">
            <w:pPr>
              <w:jc w:val="both"/>
              <w:rPr>
                <w:rFonts w:eastAsia="Calibri"/>
                <w:color w:val="0070C0"/>
                <w:lang w:eastAsia="en-US"/>
              </w:rPr>
            </w:pPr>
            <w:r w:rsidRPr="003D1A5F">
              <w:rPr>
                <w:rFonts w:eastAsia="Calibri"/>
                <w:color w:val="0070C0"/>
                <w:lang w:eastAsia="en-US"/>
              </w:rPr>
              <w:t xml:space="preserve">Yüklenicinin </w:t>
            </w:r>
            <w:proofErr w:type="spellStart"/>
            <w:r w:rsidRPr="003D1A5F">
              <w:rPr>
                <w:rFonts w:eastAsia="Calibri"/>
                <w:color w:val="0070C0"/>
                <w:lang w:eastAsia="en-US"/>
              </w:rPr>
              <w:t>hakediş</w:t>
            </w:r>
            <w:proofErr w:type="spellEnd"/>
            <w:r w:rsidRPr="003D1A5F">
              <w:rPr>
                <w:rFonts w:eastAsia="Calibri"/>
                <w:color w:val="0070C0"/>
                <w:lang w:eastAsia="en-US"/>
              </w:rPr>
              <w:t xml:space="preserve"> faturalarını her ayın </w:t>
            </w:r>
            <w:r w:rsidR="00411403">
              <w:rPr>
                <w:rFonts w:eastAsia="Calibri"/>
                <w:color w:val="0070C0"/>
                <w:lang w:eastAsia="en-US"/>
              </w:rPr>
              <w:t>7’si</w:t>
            </w:r>
            <w:r w:rsidRPr="003D1A5F">
              <w:rPr>
                <w:rFonts w:eastAsia="Calibri"/>
                <w:color w:val="0070C0"/>
                <w:lang w:eastAsia="en-US"/>
              </w:rPr>
              <w:t xml:space="preserve"> mesai bitimine kadar idareye teslim etmemesi.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3108A6">
              <w:rPr>
                <w:rFonts w:eastAsia="Calibri"/>
                <w:color w:val="0070C0"/>
                <w:lang w:eastAsia="en-US"/>
              </w:rPr>
              <w:t>3</w:t>
            </w:r>
          </w:p>
        </w:tc>
        <w:tc>
          <w:tcPr>
            <w:tcW w:w="141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20</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 xml:space="preserve">Yüklenicinin </w:t>
            </w:r>
            <w:proofErr w:type="spellStart"/>
            <w:r w:rsidRPr="003D1A5F">
              <w:rPr>
                <w:rFonts w:eastAsia="Calibri"/>
                <w:color w:val="0070C0"/>
                <w:lang w:eastAsia="en-US"/>
              </w:rPr>
              <w:t>hakediş</w:t>
            </w:r>
            <w:proofErr w:type="spellEnd"/>
            <w:r w:rsidRPr="003D1A5F">
              <w:rPr>
                <w:rFonts w:eastAsia="Calibri"/>
                <w:color w:val="0070C0"/>
                <w:lang w:eastAsia="en-US"/>
              </w:rPr>
              <w:t xml:space="preserve"> faturalarıyla birlikte </w:t>
            </w:r>
            <w:proofErr w:type="spellStart"/>
            <w:r w:rsidRPr="003D1A5F">
              <w:rPr>
                <w:rFonts w:eastAsia="Calibri"/>
                <w:color w:val="0070C0"/>
                <w:lang w:eastAsia="en-US"/>
              </w:rPr>
              <w:t>sgk</w:t>
            </w:r>
            <w:proofErr w:type="spellEnd"/>
            <w:r w:rsidRPr="003D1A5F">
              <w:rPr>
                <w:rFonts w:eastAsia="Calibri"/>
                <w:color w:val="0070C0"/>
                <w:lang w:eastAsia="en-US"/>
              </w:rPr>
              <w:t xml:space="preserve"> ve vergi borcu olmadığına dair belgeleri idareye teslim etmemesi.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3108A6">
              <w:rPr>
                <w:rFonts w:eastAsia="Calibri"/>
                <w:color w:val="0070C0"/>
                <w:lang w:eastAsia="en-US"/>
              </w:rPr>
              <w:t>3</w:t>
            </w:r>
            <w:r w:rsidRPr="003D1A5F">
              <w:rPr>
                <w:rFonts w:eastAsia="Calibri"/>
                <w:color w:val="0070C0"/>
                <w:lang w:eastAsia="en-US"/>
              </w:rPr>
              <w:tab/>
            </w:r>
          </w:p>
        </w:tc>
        <w:tc>
          <w:tcPr>
            <w:tcW w:w="141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21</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Taşımalı eğitim araçlarında görüntü ve müzik sistemlerinin, taşıma hizmeti sırasında kullanıldığının tespit edilmesi.</w:t>
            </w:r>
          </w:p>
        </w:tc>
        <w:tc>
          <w:tcPr>
            <w:tcW w:w="1848"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0,04</w:t>
            </w:r>
            <w:r w:rsidRPr="003D1A5F">
              <w:rPr>
                <w:rFonts w:eastAsia="Calibri"/>
                <w:color w:val="0070C0"/>
                <w:lang w:eastAsia="en-US"/>
              </w:rPr>
              <w:tab/>
            </w:r>
          </w:p>
        </w:tc>
        <w:tc>
          <w:tcPr>
            <w:tcW w:w="141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15</w:t>
            </w:r>
          </w:p>
        </w:tc>
      </w:tr>
      <w:tr w:rsidR="003D1A5F" w:rsidRPr="003D1A5F" w:rsidTr="00C94090">
        <w:trPr>
          <w:jc w:val="center"/>
        </w:trPr>
        <w:tc>
          <w:tcPr>
            <w:tcW w:w="95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22</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Taşımalı eğitim araçlarında minibüslerde 1 adet 2 kg, yolcu kapasitesi 26 kişiye kadar olan otobüslerde 2 adet 2 kg, yolcu kapasitesi 26 kişinin üstünde olan otobüslerde 2 adet 6 kg.’</w:t>
            </w:r>
            <w:proofErr w:type="spellStart"/>
            <w:r w:rsidRPr="003D1A5F">
              <w:rPr>
                <w:rFonts w:eastAsia="Calibri"/>
                <w:color w:val="0070C0"/>
                <w:lang w:eastAsia="en-US"/>
              </w:rPr>
              <w:t>lık</w:t>
            </w:r>
            <w:proofErr w:type="spellEnd"/>
            <w:r w:rsidRPr="003D1A5F">
              <w:rPr>
                <w:rFonts w:eastAsia="Calibri"/>
                <w:color w:val="0070C0"/>
                <w:lang w:eastAsia="en-US"/>
              </w:rPr>
              <w:t xml:space="preserve"> yangın söndürme cihazının bulundurulmadığının tespit edilmesi.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w:t>
            </w:r>
            <w:r w:rsidR="003108A6">
              <w:rPr>
                <w:rFonts w:eastAsia="Calibri"/>
                <w:color w:val="0070C0"/>
                <w:lang w:eastAsia="en-US"/>
              </w:rPr>
              <w:t>50</w:t>
            </w:r>
          </w:p>
        </w:tc>
        <w:tc>
          <w:tcPr>
            <w:tcW w:w="141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23</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Yüklenicinin, hizmet akdine tabi olarak yanında çalışan sürücünün sosyal güvenlik yönünden sigorta işlemlerini yaptırmadığının veya aylık ücretini ödemediğinin/eksik ödediğinin tespit edilmesi.</w:t>
            </w:r>
          </w:p>
        </w:tc>
        <w:tc>
          <w:tcPr>
            <w:tcW w:w="1848" w:type="dxa"/>
            <w:shd w:val="clear" w:color="auto" w:fill="auto"/>
            <w:vAlign w:val="center"/>
          </w:tcPr>
          <w:p w:rsidR="003D1A5F" w:rsidRPr="003D1A5F" w:rsidRDefault="003D1A5F" w:rsidP="003108A6">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w:t>
            </w:r>
            <w:r w:rsidR="003108A6">
              <w:rPr>
                <w:rFonts w:eastAsia="Calibri"/>
                <w:color w:val="0070C0"/>
                <w:lang w:eastAsia="en-US"/>
              </w:rPr>
              <w:t>10</w:t>
            </w:r>
          </w:p>
        </w:tc>
        <w:tc>
          <w:tcPr>
            <w:tcW w:w="1416" w:type="dxa"/>
            <w:shd w:val="clear" w:color="auto" w:fill="auto"/>
            <w:vAlign w:val="center"/>
          </w:tcPr>
          <w:p w:rsidR="003D1A5F" w:rsidRPr="003D1A5F" w:rsidRDefault="003108A6"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5</w:t>
            </w:r>
          </w:p>
        </w:tc>
      </w:tr>
      <w:tr w:rsidR="003D1A5F" w:rsidRPr="003D1A5F" w:rsidTr="00C94090">
        <w:trPr>
          <w:jc w:val="center"/>
        </w:trPr>
        <w:tc>
          <w:tcPr>
            <w:tcW w:w="956" w:type="dxa"/>
            <w:shd w:val="clear" w:color="auto" w:fill="auto"/>
            <w:vAlign w:val="center"/>
          </w:tcPr>
          <w:p w:rsidR="003D1A5F" w:rsidRPr="003D1A5F" w:rsidRDefault="00F36867"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t>24</w:t>
            </w:r>
          </w:p>
        </w:tc>
        <w:tc>
          <w:tcPr>
            <w:tcW w:w="5884" w:type="dxa"/>
            <w:shd w:val="clear" w:color="auto" w:fill="auto"/>
          </w:tcPr>
          <w:p w:rsidR="003D1A5F" w:rsidRPr="003D1A5F" w:rsidRDefault="003D1A5F" w:rsidP="00411403">
            <w:pPr>
              <w:jc w:val="both"/>
              <w:rPr>
                <w:rFonts w:eastAsia="Calibri"/>
                <w:color w:val="0070C0"/>
                <w:lang w:eastAsia="en-US"/>
              </w:rPr>
            </w:pPr>
            <w:r w:rsidRPr="003D1A5F">
              <w:rPr>
                <w:rFonts w:eastAsia="Calibri"/>
                <w:color w:val="0070C0"/>
                <w:lang w:eastAsia="en-US"/>
              </w:rPr>
              <w:t>Taşımalı eğitim araç sürücülerinin, taşıma merkezi okul müdürlüğünce düzenlenen puantaj cetvellerini günlük düzenli olarak imzalamaması</w:t>
            </w:r>
          </w:p>
        </w:tc>
        <w:tc>
          <w:tcPr>
            <w:tcW w:w="1848"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w:t>
            </w:r>
            <w:r w:rsidR="00F36867">
              <w:rPr>
                <w:rFonts w:eastAsia="Calibri"/>
                <w:color w:val="0070C0"/>
                <w:lang w:eastAsia="en-US"/>
              </w:rPr>
              <w:t>3</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20</w:t>
            </w:r>
          </w:p>
        </w:tc>
      </w:tr>
      <w:tr w:rsidR="003D1A5F" w:rsidRPr="003D1A5F" w:rsidTr="00C94090">
        <w:trPr>
          <w:jc w:val="center"/>
        </w:trPr>
        <w:tc>
          <w:tcPr>
            <w:tcW w:w="956" w:type="dxa"/>
            <w:shd w:val="clear" w:color="auto" w:fill="auto"/>
            <w:vAlign w:val="center"/>
          </w:tcPr>
          <w:p w:rsidR="003D1A5F" w:rsidRPr="003D1A5F" w:rsidRDefault="00F36867" w:rsidP="003D1A5F">
            <w:pPr>
              <w:tabs>
                <w:tab w:val="left" w:pos="567"/>
              </w:tabs>
              <w:adjustRightInd w:val="0"/>
              <w:spacing w:after="100" w:afterAutospacing="1"/>
              <w:jc w:val="center"/>
              <w:textAlignment w:val="baseline"/>
              <w:rPr>
                <w:rFonts w:eastAsia="Calibri"/>
                <w:color w:val="0070C0"/>
                <w:lang w:eastAsia="en-US"/>
              </w:rPr>
            </w:pPr>
            <w:r>
              <w:rPr>
                <w:rFonts w:eastAsia="Calibri"/>
                <w:color w:val="0070C0"/>
                <w:lang w:eastAsia="en-US"/>
              </w:rPr>
              <w:lastRenderedPageBreak/>
              <w:t>25</w:t>
            </w:r>
          </w:p>
        </w:tc>
        <w:tc>
          <w:tcPr>
            <w:tcW w:w="5884" w:type="dxa"/>
            <w:shd w:val="clear" w:color="auto" w:fill="auto"/>
          </w:tcPr>
          <w:p w:rsidR="003D1A5F" w:rsidRPr="003D1A5F" w:rsidRDefault="00411403" w:rsidP="00411403">
            <w:pPr>
              <w:jc w:val="both"/>
              <w:rPr>
                <w:rFonts w:eastAsia="Calibri"/>
                <w:color w:val="0070C0"/>
                <w:lang w:eastAsia="en-US"/>
              </w:rPr>
            </w:pPr>
            <w:r>
              <w:rPr>
                <w:rFonts w:eastAsia="Calibri"/>
                <w:color w:val="0070C0"/>
                <w:lang w:eastAsia="en-US"/>
              </w:rPr>
              <w:t xml:space="preserve">Yüklenici ve sürücülerin </w:t>
            </w:r>
            <w:r w:rsidR="003D1A5F" w:rsidRPr="003D1A5F">
              <w:rPr>
                <w:rFonts w:eastAsia="Calibri"/>
                <w:color w:val="0070C0"/>
                <w:lang w:eastAsia="en-US"/>
              </w:rPr>
              <w:t>il/ilçe milli eğitim müdürlüklerinin düzenlediği taşımalı eğitim ile ilgili eğitim, seminer ve toplantılara katılmaması durumunda her bir kişi için.</w:t>
            </w:r>
          </w:p>
        </w:tc>
        <w:tc>
          <w:tcPr>
            <w:tcW w:w="1848"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 0,0</w:t>
            </w:r>
            <w:r w:rsidR="00F36867">
              <w:rPr>
                <w:rFonts w:eastAsia="Calibri"/>
                <w:color w:val="0070C0"/>
                <w:lang w:eastAsia="en-US"/>
              </w:rPr>
              <w:t>3</w:t>
            </w:r>
            <w:r w:rsidRPr="003D1A5F">
              <w:rPr>
                <w:rFonts w:eastAsia="Calibri"/>
                <w:color w:val="0070C0"/>
                <w:lang w:eastAsia="en-US"/>
              </w:rPr>
              <w:tab/>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20</w:t>
            </w:r>
          </w:p>
        </w:tc>
      </w:tr>
      <w:tr w:rsidR="003D1A5F" w:rsidRPr="003D1A5F" w:rsidTr="00C94090">
        <w:trPr>
          <w:jc w:val="center"/>
        </w:trPr>
        <w:tc>
          <w:tcPr>
            <w:tcW w:w="956"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2</w:t>
            </w:r>
            <w:r w:rsidR="00F36867">
              <w:rPr>
                <w:rFonts w:eastAsia="Calibri"/>
                <w:color w:val="0070C0"/>
                <w:lang w:eastAsia="en-US"/>
              </w:rPr>
              <w:t>6</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Yüklenicilerin,  taşımalı eğitim araçlarında bulunan araç takip sistemi verilerini, istenmesi halinde idare, taşıma merkezi okul müdürlüğü, kolluk birimleri ve velilerle paylaşmaması.</w:t>
            </w:r>
          </w:p>
        </w:tc>
        <w:tc>
          <w:tcPr>
            <w:tcW w:w="1848"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%0 0,</w:t>
            </w:r>
            <w:r w:rsidR="00F36867">
              <w:rPr>
                <w:rFonts w:eastAsia="Calibri"/>
                <w:color w:val="0070C0"/>
                <w:lang w:eastAsia="en-US"/>
              </w:rPr>
              <w:t>2</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2</w:t>
            </w:r>
            <w:r w:rsidR="00F36867">
              <w:rPr>
                <w:rFonts w:eastAsia="Calibri"/>
                <w:color w:val="0070C0"/>
                <w:lang w:eastAsia="en-US"/>
              </w:rPr>
              <w:t>7</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Taşıma hizmetinin yapıldığı güzergâh ve durak boyunca idare ve kolluk kuvvetleri tarafından yapılan kontrollerde, araç sürücülerinin alkollü içecek veya uyuşturucu madde etkisi altında taşıma yaptıklarının tespit edilmesi.</w:t>
            </w:r>
          </w:p>
        </w:tc>
        <w:tc>
          <w:tcPr>
            <w:tcW w:w="1848"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%0 0,</w:t>
            </w:r>
            <w:r w:rsidR="00F36867">
              <w:rPr>
                <w:rFonts w:eastAsia="Calibri"/>
                <w:color w:val="0070C0"/>
                <w:lang w:eastAsia="en-US"/>
              </w:rPr>
              <w:t>90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r w:rsidR="003D1A5F" w:rsidRPr="003D1A5F" w:rsidTr="00C94090">
        <w:trPr>
          <w:jc w:val="center"/>
        </w:trPr>
        <w:tc>
          <w:tcPr>
            <w:tcW w:w="956"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2</w:t>
            </w:r>
            <w:r w:rsidR="00F36867">
              <w:rPr>
                <w:rFonts w:eastAsia="Calibri"/>
                <w:color w:val="0070C0"/>
                <w:lang w:eastAsia="en-US"/>
              </w:rPr>
              <w:t>8</w:t>
            </w:r>
          </w:p>
        </w:tc>
        <w:tc>
          <w:tcPr>
            <w:tcW w:w="5884" w:type="dxa"/>
            <w:shd w:val="clear" w:color="auto" w:fill="auto"/>
          </w:tcPr>
          <w:p w:rsidR="003D1A5F" w:rsidRPr="003D1A5F" w:rsidRDefault="003D1A5F" w:rsidP="003D1A5F">
            <w:pPr>
              <w:jc w:val="both"/>
              <w:rPr>
                <w:rFonts w:eastAsia="Calibri"/>
                <w:color w:val="0070C0"/>
                <w:lang w:eastAsia="en-US"/>
              </w:rPr>
            </w:pPr>
            <w:r w:rsidRPr="003D1A5F">
              <w:rPr>
                <w:rFonts w:eastAsia="Calibri"/>
                <w:color w:val="0070C0"/>
                <w:lang w:eastAsia="en-US"/>
              </w:rPr>
              <w:t>Teknik ve idari şartnamede belirtilen şartlara haiz olmayan sürücü çalıştırıldığının tespit edilmesi.</w:t>
            </w:r>
          </w:p>
        </w:tc>
        <w:tc>
          <w:tcPr>
            <w:tcW w:w="1848" w:type="dxa"/>
            <w:shd w:val="clear" w:color="auto" w:fill="auto"/>
            <w:vAlign w:val="center"/>
          </w:tcPr>
          <w:p w:rsidR="003D1A5F" w:rsidRPr="003D1A5F" w:rsidRDefault="003D1A5F" w:rsidP="00F36867">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%0 0,</w:t>
            </w:r>
            <w:r w:rsidR="00F36867">
              <w:rPr>
                <w:rFonts w:eastAsia="Calibri"/>
                <w:color w:val="0070C0"/>
                <w:lang w:eastAsia="en-US"/>
              </w:rPr>
              <w:t>5</w:t>
            </w:r>
            <w:r w:rsidRPr="003D1A5F">
              <w:rPr>
                <w:rFonts w:eastAsia="Calibri"/>
                <w:color w:val="0070C0"/>
                <w:lang w:eastAsia="en-US"/>
              </w:rPr>
              <w:t>0</w:t>
            </w:r>
          </w:p>
        </w:tc>
        <w:tc>
          <w:tcPr>
            <w:tcW w:w="1416" w:type="dxa"/>
            <w:shd w:val="clear" w:color="auto" w:fill="auto"/>
            <w:vAlign w:val="center"/>
          </w:tcPr>
          <w:p w:rsidR="003D1A5F" w:rsidRPr="003D1A5F" w:rsidRDefault="003D1A5F" w:rsidP="003D1A5F">
            <w:pPr>
              <w:tabs>
                <w:tab w:val="left" w:pos="567"/>
              </w:tabs>
              <w:adjustRightInd w:val="0"/>
              <w:spacing w:after="100" w:afterAutospacing="1"/>
              <w:jc w:val="center"/>
              <w:textAlignment w:val="baseline"/>
              <w:rPr>
                <w:rFonts w:eastAsia="Calibri"/>
                <w:color w:val="0070C0"/>
                <w:lang w:eastAsia="en-US"/>
              </w:rPr>
            </w:pPr>
            <w:r w:rsidRPr="003D1A5F">
              <w:rPr>
                <w:rFonts w:eastAsia="Calibri"/>
                <w:color w:val="0070C0"/>
                <w:lang w:eastAsia="en-US"/>
              </w:rPr>
              <w:t>3</w:t>
            </w:r>
          </w:p>
        </w:tc>
      </w:tr>
    </w:tbl>
    <w:p w:rsidR="00BF551F" w:rsidRDefault="00BF551F">
      <w:pPr>
        <w:overflowPunct/>
        <w:autoSpaceDE/>
        <w:autoSpaceDN/>
        <w:rPr>
          <w:rFonts w:eastAsia="Times New Roman"/>
          <w:b/>
          <w:bCs/>
          <w:vanish/>
          <w:color w:val="003399"/>
          <w:u w:val="dotted"/>
        </w:rPr>
      </w:pPr>
    </w:p>
    <w:p w:rsidR="00BF551F" w:rsidRDefault="00BF551F">
      <w:pPr>
        <w:overflowPunct/>
        <w:autoSpaceDE/>
        <w:autoSpaceDN/>
        <w:rPr>
          <w:rFonts w:eastAsia="Times New Roman"/>
          <w:b/>
          <w:bCs/>
          <w:color w:val="003399"/>
          <w:u w:val="dotted"/>
        </w:rPr>
      </w:pPr>
    </w:p>
    <w:p w:rsidR="00BF551F" w:rsidRDefault="003E4D81" w:rsidP="002B5FE5">
      <w:pPr>
        <w:spacing w:before="120" w:after="120" w:line="360" w:lineRule="auto"/>
        <w:jc w:val="both"/>
        <w:rPr>
          <w:bCs/>
        </w:rPr>
      </w:pPr>
      <w:r>
        <w:rPr>
          <w:b/>
          <w:bCs/>
        </w:rPr>
        <w:t>16.1.3.</w:t>
      </w:r>
      <w:r w:rsidRPr="002B5FE5">
        <w:rPr>
          <w:b/>
          <w:bCs/>
        </w:rPr>
        <w:t xml:space="preserve"> </w:t>
      </w:r>
      <w:r w:rsidRPr="002B5FE5">
        <w:rPr>
          <w:bCs/>
        </w:rPr>
        <w:t xml:space="preserve">Aşağıdaki tabloda yer alan ağır aykırılık hallerinden herhangi birinin gerçekleşmesi halinde, 4735 sayılı Kanunun 20 </w:t>
      </w:r>
      <w:proofErr w:type="spellStart"/>
      <w:r w:rsidRPr="002B5FE5">
        <w:rPr>
          <w:bCs/>
        </w:rPr>
        <w:t>nci</w:t>
      </w:r>
      <w:proofErr w:type="spellEnd"/>
      <w:r w:rsidRPr="002B5FE5">
        <w:rPr>
          <w:bCs/>
        </w:rPr>
        <w:t xml:space="preserve"> maddesinin (b) bendine göre protesto çekmeye gerek kalmaksızın sözleşme feshedilir. </w:t>
      </w:r>
    </w:p>
    <w:p w:rsidR="00CF7514" w:rsidRPr="00CF7514" w:rsidRDefault="00CF7514" w:rsidP="00CF7514">
      <w:pPr>
        <w:pStyle w:val="metin"/>
        <w:spacing w:before="0" w:beforeAutospacing="0" w:after="0" w:afterAutospacing="0" w:line="240" w:lineRule="atLeast"/>
        <w:jc w:val="center"/>
        <w:rPr>
          <w:b/>
          <w:color w:val="FF0000"/>
          <w:sz w:val="28"/>
          <w:szCs w:val="22"/>
        </w:rPr>
      </w:pPr>
      <w:r w:rsidRPr="00CF7514">
        <w:rPr>
          <w:b/>
          <w:color w:val="FF0000"/>
          <w:sz w:val="28"/>
          <w:szCs w:val="22"/>
        </w:rPr>
        <w:t>Ağır Aykırılık Halleri</w:t>
      </w:r>
    </w:p>
    <w:p w:rsidR="00CF7514" w:rsidRPr="00FB33AF" w:rsidRDefault="00CF7514" w:rsidP="00CF7514">
      <w:pPr>
        <w:pStyle w:val="metin"/>
        <w:spacing w:before="0" w:beforeAutospacing="0" w:after="0" w:afterAutospacing="0" w:line="240" w:lineRule="atLeast"/>
        <w:ind w:firstLine="566"/>
        <w:jc w:val="center"/>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5"/>
      </w:tblGrid>
      <w:tr w:rsidR="00CF7514" w:rsidRPr="00CF7514" w:rsidTr="00C94090">
        <w:tc>
          <w:tcPr>
            <w:tcW w:w="675" w:type="dxa"/>
            <w:shd w:val="clear" w:color="auto" w:fill="auto"/>
            <w:vAlign w:val="center"/>
          </w:tcPr>
          <w:p w:rsidR="00CF7514" w:rsidRPr="00CF7514" w:rsidRDefault="00CF7514" w:rsidP="00C94090">
            <w:pPr>
              <w:pStyle w:val="metin"/>
              <w:spacing w:before="0" w:beforeAutospacing="0" w:after="0" w:afterAutospacing="0" w:line="240" w:lineRule="atLeast"/>
              <w:jc w:val="center"/>
              <w:rPr>
                <w:color w:val="365F91" w:themeColor="accent1" w:themeShade="BF"/>
                <w:sz w:val="22"/>
                <w:szCs w:val="22"/>
              </w:rPr>
            </w:pPr>
            <w:r w:rsidRPr="00CF7514">
              <w:rPr>
                <w:color w:val="365F91" w:themeColor="accent1" w:themeShade="BF"/>
                <w:sz w:val="22"/>
                <w:szCs w:val="22"/>
              </w:rPr>
              <w:t>1</w:t>
            </w:r>
          </w:p>
        </w:tc>
        <w:tc>
          <w:tcPr>
            <w:tcW w:w="8535" w:type="dxa"/>
            <w:shd w:val="clear" w:color="auto" w:fill="auto"/>
          </w:tcPr>
          <w:p w:rsidR="00CF7514" w:rsidRPr="00CF7514" w:rsidRDefault="00CF7514" w:rsidP="00AF6C0E">
            <w:pPr>
              <w:pStyle w:val="metin"/>
              <w:spacing w:before="0" w:beforeAutospacing="0" w:after="0" w:afterAutospacing="0" w:line="240" w:lineRule="atLeast"/>
              <w:jc w:val="both"/>
              <w:rPr>
                <w:color w:val="365F91" w:themeColor="accent1" w:themeShade="BF"/>
                <w:sz w:val="22"/>
                <w:szCs w:val="22"/>
              </w:rPr>
            </w:pPr>
            <w:r w:rsidRPr="00CF7514">
              <w:rPr>
                <w:color w:val="365F91" w:themeColor="accent1" w:themeShade="BF"/>
                <w:sz w:val="22"/>
                <w:szCs w:val="22"/>
              </w:rPr>
              <w:t>Yüklenicinin, ihale tarihi itibariyle</w:t>
            </w:r>
            <w:r w:rsidRPr="00CF7514">
              <w:rPr>
                <w:color w:val="365F91" w:themeColor="accent1" w:themeShade="BF"/>
              </w:rPr>
              <w:t xml:space="preserve"> </w:t>
            </w:r>
            <w:r w:rsidRPr="00CF7514">
              <w:rPr>
                <w:color w:val="365F91" w:themeColor="accent1" w:themeShade="BF"/>
                <w:sz w:val="22"/>
                <w:szCs w:val="22"/>
              </w:rPr>
              <w:t>teknik ve idari şartnamede belirtilen ihaleye katılma şartlarına haiz olmadığı halde ihaleye girdiğinin tespit edilmesi.</w:t>
            </w:r>
          </w:p>
        </w:tc>
      </w:tr>
      <w:tr w:rsidR="00CF7514" w:rsidRPr="00CF7514" w:rsidTr="00C94090">
        <w:tc>
          <w:tcPr>
            <w:tcW w:w="675" w:type="dxa"/>
            <w:shd w:val="clear" w:color="auto" w:fill="auto"/>
            <w:vAlign w:val="center"/>
          </w:tcPr>
          <w:p w:rsidR="00CF7514" w:rsidRPr="00CF7514" w:rsidRDefault="00CF7514" w:rsidP="00C94090">
            <w:pPr>
              <w:pStyle w:val="metin"/>
              <w:spacing w:before="0" w:beforeAutospacing="0" w:after="0" w:afterAutospacing="0" w:line="240" w:lineRule="atLeast"/>
              <w:jc w:val="center"/>
              <w:rPr>
                <w:color w:val="365F91" w:themeColor="accent1" w:themeShade="BF"/>
                <w:sz w:val="22"/>
                <w:szCs w:val="22"/>
              </w:rPr>
            </w:pPr>
            <w:r w:rsidRPr="00CF7514">
              <w:rPr>
                <w:color w:val="365F91" w:themeColor="accent1" w:themeShade="BF"/>
                <w:sz w:val="22"/>
                <w:szCs w:val="22"/>
              </w:rPr>
              <w:t>2</w:t>
            </w:r>
          </w:p>
        </w:tc>
        <w:tc>
          <w:tcPr>
            <w:tcW w:w="8535" w:type="dxa"/>
            <w:shd w:val="clear" w:color="auto" w:fill="auto"/>
          </w:tcPr>
          <w:p w:rsidR="00CF7514" w:rsidRPr="00CF7514" w:rsidRDefault="00CF7514" w:rsidP="00AF6C0E">
            <w:pPr>
              <w:pStyle w:val="metin"/>
              <w:spacing w:before="0" w:beforeAutospacing="0" w:after="0" w:afterAutospacing="0" w:line="240" w:lineRule="atLeast"/>
              <w:jc w:val="both"/>
              <w:rPr>
                <w:color w:val="365F91" w:themeColor="accent1" w:themeShade="BF"/>
                <w:sz w:val="22"/>
                <w:szCs w:val="22"/>
              </w:rPr>
            </w:pPr>
            <w:r w:rsidRPr="00CF7514">
              <w:rPr>
                <w:color w:val="365F91" w:themeColor="accent1" w:themeShade="BF"/>
                <w:sz w:val="22"/>
                <w:szCs w:val="22"/>
              </w:rPr>
              <w:t xml:space="preserve">Sözleşmenin ifası aşamasında yüklenicinin, teknik ve idari şartnamede belirtilen ihaleye katılma şartlarından birini kaybetmesi. </w:t>
            </w:r>
          </w:p>
        </w:tc>
      </w:tr>
      <w:tr w:rsidR="009A027B" w:rsidRPr="00CF7514" w:rsidTr="00C94090">
        <w:tc>
          <w:tcPr>
            <w:tcW w:w="675" w:type="dxa"/>
            <w:shd w:val="clear" w:color="auto" w:fill="auto"/>
            <w:vAlign w:val="center"/>
          </w:tcPr>
          <w:p w:rsidR="009A027B" w:rsidRPr="00CF7514" w:rsidRDefault="009A027B" w:rsidP="00C94090">
            <w:pPr>
              <w:pStyle w:val="metin"/>
              <w:spacing w:before="0" w:beforeAutospacing="0" w:after="0" w:afterAutospacing="0" w:line="240" w:lineRule="atLeast"/>
              <w:jc w:val="center"/>
              <w:rPr>
                <w:color w:val="365F91" w:themeColor="accent1" w:themeShade="BF"/>
                <w:sz w:val="22"/>
                <w:szCs w:val="22"/>
              </w:rPr>
            </w:pPr>
            <w:r>
              <w:rPr>
                <w:color w:val="365F91" w:themeColor="accent1" w:themeShade="BF"/>
                <w:sz w:val="22"/>
                <w:szCs w:val="22"/>
              </w:rPr>
              <w:t>3</w:t>
            </w:r>
          </w:p>
        </w:tc>
        <w:tc>
          <w:tcPr>
            <w:tcW w:w="8535" w:type="dxa"/>
            <w:shd w:val="clear" w:color="auto" w:fill="auto"/>
          </w:tcPr>
          <w:p w:rsidR="009A027B" w:rsidRPr="00CF7514" w:rsidRDefault="009A027B" w:rsidP="00C94090">
            <w:pPr>
              <w:pStyle w:val="metin"/>
              <w:spacing w:before="0" w:beforeAutospacing="0" w:after="0" w:afterAutospacing="0" w:line="240" w:lineRule="atLeast"/>
              <w:jc w:val="both"/>
              <w:rPr>
                <w:color w:val="365F91" w:themeColor="accent1" w:themeShade="BF"/>
                <w:sz w:val="22"/>
                <w:szCs w:val="22"/>
              </w:rPr>
            </w:pPr>
            <w:r>
              <w:rPr>
                <w:color w:val="365F91" w:themeColor="accent1" w:themeShade="BF"/>
                <w:sz w:val="22"/>
                <w:szCs w:val="22"/>
              </w:rPr>
              <w:t>Yüklenicilerin</w:t>
            </w:r>
            <w:r w:rsidR="00C94090">
              <w:rPr>
                <w:color w:val="365F91" w:themeColor="accent1" w:themeShade="BF"/>
                <w:sz w:val="22"/>
                <w:szCs w:val="22"/>
              </w:rPr>
              <w:t xml:space="preserve"> </w:t>
            </w:r>
            <w:r>
              <w:rPr>
                <w:color w:val="365F91" w:themeColor="accent1" w:themeShade="BF"/>
                <w:sz w:val="22"/>
                <w:szCs w:val="22"/>
              </w:rPr>
              <w:t>Okul Servis Araçları Yönetmeliği’nin 5. Maddesi</w:t>
            </w:r>
            <w:r w:rsidR="00C94090">
              <w:rPr>
                <w:color w:val="365F91" w:themeColor="accent1" w:themeShade="BF"/>
                <w:sz w:val="22"/>
                <w:szCs w:val="22"/>
              </w:rPr>
              <w:t>n</w:t>
            </w:r>
            <w:r>
              <w:rPr>
                <w:color w:val="365F91" w:themeColor="accent1" w:themeShade="BF"/>
                <w:sz w:val="22"/>
                <w:szCs w:val="22"/>
              </w:rPr>
              <w:t xml:space="preserve">in 1. Fıkrasında yer alan </w:t>
            </w:r>
            <w:r w:rsidR="00C94090">
              <w:rPr>
                <w:color w:val="365F91" w:themeColor="accent1" w:themeShade="BF"/>
                <w:sz w:val="22"/>
                <w:szCs w:val="22"/>
              </w:rPr>
              <w:t>şartlara haiz olmadığının tespit edilmesi.</w:t>
            </w:r>
          </w:p>
        </w:tc>
      </w:tr>
    </w:tbl>
    <w:p w:rsidR="00BF551F" w:rsidRDefault="00BF551F">
      <w:pPr>
        <w:overflowPunct/>
        <w:autoSpaceDE/>
        <w:autoSpaceDN/>
        <w:rPr>
          <w:rFonts w:eastAsia="Times New Roman"/>
          <w:b/>
          <w:bCs/>
          <w:vanish/>
          <w:color w:val="003399"/>
          <w:u w:val="dotted"/>
        </w:rPr>
      </w:pPr>
    </w:p>
    <w:p w:rsidR="00BF551F" w:rsidRDefault="00BF551F">
      <w:pPr>
        <w:overflowPunct/>
        <w:autoSpaceDE/>
        <w:autoSpaceDN/>
        <w:rPr>
          <w:rFonts w:eastAsia="Times New Roman"/>
          <w:b/>
          <w:bCs/>
          <w:color w:val="003399"/>
          <w:u w:val="dotted"/>
        </w:rPr>
      </w:pPr>
    </w:p>
    <w:p w:rsidR="00BF551F" w:rsidRDefault="003E4D81" w:rsidP="002B5FE5">
      <w:pPr>
        <w:spacing w:before="120" w:after="120" w:line="360" w:lineRule="auto"/>
        <w:jc w:val="both"/>
      </w:pPr>
      <w:r>
        <w:rPr>
          <w:b/>
          <w:bCs/>
        </w:rPr>
        <w:t>16.1.3.1.</w:t>
      </w:r>
      <w:r>
        <w:t xml:space="preserve"> Sözleşmenin feshine yol açan fiil nedeniyle ayrıca, ilk sözleşme bedelinin %2'si oranında ceza uygulanacaktır. </w:t>
      </w:r>
    </w:p>
    <w:p w:rsidR="00BF551F" w:rsidRDefault="003E4D81" w:rsidP="002B5FE5">
      <w:pPr>
        <w:spacing w:before="120" w:after="120" w:line="360" w:lineRule="auto"/>
        <w:jc w:val="both"/>
      </w:pPr>
      <w:r>
        <w:rPr>
          <w:b/>
          <w:bCs/>
        </w:rPr>
        <w:t>16.1.4.</w:t>
      </w:r>
      <w:r>
        <w:t xml:space="preserve"> Bu sözleşme kapsamında kesilecek cezaların toplam tutarı hiçbir durumda ilk sözleşme bedelinin % 30’unu geçemez. Toplam ceza tutarının ilk sözleşme bedelinin % 30’unu geçtiğinin anlaşılması durumunda bu orana kadar ceza uygulanır ve 4735 sayılı Kanunun 20 </w:t>
      </w:r>
      <w:proofErr w:type="spellStart"/>
      <w:r>
        <w:t>nci</w:t>
      </w:r>
      <w:proofErr w:type="spellEnd"/>
      <w:r>
        <w:t xml:space="preserve"> maddesinin (b) bendine göre protesto çekmeye gerek kalmaksızın sözleşme feshedilir. </w:t>
      </w:r>
    </w:p>
    <w:p w:rsidR="00BF551F" w:rsidRDefault="003E4D81" w:rsidP="002B5FE5">
      <w:pPr>
        <w:spacing w:before="120" w:after="120" w:line="360" w:lineRule="auto"/>
        <w:jc w:val="both"/>
      </w:pPr>
      <w:r>
        <w:rPr>
          <w:b/>
          <w:bCs/>
        </w:rPr>
        <w:t>16.1.5.</w:t>
      </w:r>
      <w:r>
        <w:t xml:space="preserve"> Bu sözleşmenin 16.1.2 </w:t>
      </w:r>
      <w:proofErr w:type="spellStart"/>
      <w:r>
        <w:t>nci</w:t>
      </w:r>
      <w:proofErr w:type="spellEnd"/>
      <w:r>
        <w:t xml:space="preserve"> ve 16.1.3 üncü maddelerinde yer verilen aykırılıklar kapsamında somut fiillere yer verilmemesi halinde, söz konusu maddelerde yer alan cezalar ve/veya fesih yaptırımları uygulanamaz. Ayrıca, aynı aykırılığın 16.1.2 </w:t>
      </w:r>
      <w:proofErr w:type="spellStart"/>
      <w:r>
        <w:t>nci</w:t>
      </w:r>
      <w:proofErr w:type="spellEnd"/>
      <w:r>
        <w:t xml:space="preserve"> ve 16.1.3 üncü maddelerde birlikte sayıldığı hallerde, sözleşme uygulamasında 16.1.3 üncü madde dikkate alınır. </w:t>
      </w:r>
    </w:p>
    <w:p w:rsidR="00BF551F" w:rsidRDefault="003E4D81" w:rsidP="002B5FE5">
      <w:pPr>
        <w:spacing w:before="120" w:after="120" w:line="360" w:lineRule="auto"/>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BF551F" w:rsidRDefault="003E4D81" w:rsidP="002B5FE5">
      <w:pPr>
        <w:spacing w:before="120" w:after="120" w:line="360" w:lineRule="auto"/>
        <w:jc w:val="both"/>
      </w:pPr>
      <w:proofErr w:type="gramStart"/>
      <w:r>
        <w:rPr>
          <w:b/>
          <w:bCs/>
        </w:rPr>
        <w:lastRenderedPageBreak/>
        <w:t>16.3.</w:t>
      </w:r>
      <w:r>
        <w:t xml:space="preserve"> Yüklenici sözleşmeye uygun olarak işi süresinde bitirmediği takdirde 4735 sayılı Kanunun 20 </w:t>
      </w:r>
      <w:proofErr w:type="spellStart"/>
      <w:r>
        <w:t>nci</w:t>
      </w:r>
      <w:proofErr w:type="spellEnd"/>
      <w:r>
        <w:t xml:space="preserve"> maddesi gereğince en az on gün süreli yazılı ihtar yapılarak gecikilen her takvim günü için ilk sözleşme bedeli üzerinden 16.1.1 inci maddede belirtilen ceza oranında (kısmi kabul öngörülmüşse süresinde tamamlanmayan kısmın ilk sözleşme bedeli üzerinden) gecikme cezası uygulanır. </w:t>
      </w:r>
      <w:proofErr w:type="gramEnd"/>
      <w:r>
        <w:t xml:space="preserve">Yapılacak ihtarda belirtilen sürenin bitmesine rağmen aynı durumun devam etmesi halinde, ayrıca protesto çekmeye gerek kalmaksızın kesin teminat ve varsa ek kesin teminat gelir kaydedilir ve sözleşme feshedilerek hesabı genel hükümlere göre tasfiye edilir. Gecikmenin yol açtığı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feshedilebilecektir. </w:t>
      </w:r>
    </w:p>
    <w:p w:rsidR="00BF551F" w:rsidRDefault="003E4D81" w:rsidP="002B5FE5">
      <w:pPr>
        <w:spacing w:before="120" w:after="120" w:line="360" w:lineRule="auto"/>
        <w:jc w:val="both"/>
      </w:pPr>
      <w:r>
        <w:rPr>
          <w:b/>
          <w:bCs/>
        </w:rPr>
        <w:t>16.3.1.</w:t>
      </w:r>
      <w:r>
        <w:t xml:space="preserve"> İşin tamamının ya da varsa kısmi kabule konu kısmının süresinde bitirilmemesi haline ilişkin olarak 16.1.2 </w:t>
      </w:r>
      <w:proofErr w:type="spellStart"/>
      <w:r>
        <w:t>nci</w:t>
      </w:r>
      <w:proofErr w:type="spellEnd"/>
      <w:r>
        <w:t xml:space="preserve"> veya 16.1.3 üncü maddelerde yapılan düzenlemeler uygulanmaz. </w:t>
      </w:r>
    </w:p>
    <w:p w:rsidR="00BF551F" w:rsidRDefault="003E4D81" w:rsidP="002B5FE5">
      <w:pPr>
        <w:spacing w:before="120" w:after="120" w:line="360" w:lineRule="auto"/>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411403" w:rsidRDefault="00411403" w:rsidP="002B5FE5">
      <w:pPr>
        <w:spacing w:before="120" w:after="120" w:line="360" w:lineRule="auto"/>
        <w:jc w:val="both"/>
      </w:pPr>
    </w:p>
    <w:p w:rsidR="00BF551F" w:rsidRDefault="003E4D81" w:rsidP="002B5FE5">
      <w:pPr>
        <w:spacing w:before="120" w:after="120" w:line="360" w:lineRule="auto"/>
        <w:jc w:val="both"/>
      </w:pPr>
      <w:r>
        <w:rPr>
          <w:b/>
          <w:bCs/>
          <w:color w:val="auto"/>
        </w:rPr>
        <w:t>Madde 17 - Süre uzatımı verilebilecek haller ve şartları</w:t>
      </w:r>
    </w:p>
    <w:p w:rsidR="00BF551F" w:rsidRDefault="003E4D81" w:rsidP="002B5FE5">
      <w:pPr>
        <w:spacing w:before="120" w:after="120" w:line="360" w:lineRule="auto"/>
        <w:jc w:val="both"/>
      </w:pPr>
      <w:r>
        <w:rPr>
          <w:b/>
          <w:bCs/>
        </w:rPr>
        <w:t>17.1.</w:t>
      </w:r>
      <w:r>
        <w:t xml:space="preserve"> Mücbir sebepler nedeniyle süre uzatımı verilebilecek haller aşağıda sayılmıştır. </w:t>
      </w:r>
    </w:p>
    <w:p w:rsidR="00BF551F" w:rsidRDefault="003E4D81" w:rsidP="002B5FE5">
      <w:pPr>
        <w:spacing w:before="120" w:after="120" w:line="360" w:lineRule="auto"/>
        <w:jc w:val="both"/>
      </w:pPr>
      <w:r>
        <w:rPr>
          <w:b/>
          <w:bCs/>
        </w:rPr>
        <w:t>17.1.1.</w:t>
      </w:r>
      <w:r>
        <w:t xml:space="preserve"> Mücbir sebepler: </w:t>
      </w:r>
    </w:p>
    <w:p w:rsidR="00BF551F" w:rsidRDefault="003E4D81" w:rsidP="002B5FE5">
      <w:pPr>
        <w:spacing w:before="120" w:after="120" w:line="360" w:lineRule="auto"/>
        <w:jc w:val="both"/>
        <w:divId w:val="1498420035"/>
        <w:rPr>
          <w:rFonts w:eastAsia="Times New Roman"/>
        </w:rPr>
      </w:pPr>
      <w:r>
        <w:rPr>
          <w:rFonts w:eastAsia="Times New Roman"/>
        </w:rPr>
        <w:t xml:space="preserve">a) Doğal afetler. </w:t>
      </w:r>
    </w:p>
    <w:p w:rsidR="00BF551F" w:rsidRDefault="003E4D81" w:rsidP="002B5FE5">
      <w:pPr>
        <w:spacing w:before="120" w:after="120" w:line="360" w:lineRule="auto"/>
        <w:jc w:val="both"/>
        <w:divId w:val="1498420035"/>
      </w:pPr>
      <w:r>
        <w:t xml:space="preserve">b) Kanuni grev. </w:t>
      </w:r>
    </w:p>
    <w:p w:rsidR="00BF551F" w:rsidRDefault="003E4D81" w:rsidP="002B5FE5">
      <w:pPr>
        <w:spacing w:before="120" w:after="120" w:line="360" w:lineRule="auto"/>
        <w:jc w:val="both"/>
        <w:divId w:val="1498420035"/>
      </w:pPr>
      <w:r>
        <w:t xml:space="preserve">c) Genel salgın hastalık. </w:t>
      </w:r>
    </w:p>
    <w:p w:rsidR="00BF551F" w:rsidRDefault="003E4D81" w:rsidP="002B5FE5">
      <w:pPr>
        <w:spacing w:before="120" w:after="120" w:line="360" w:lineRule="auto"/>
        <w:jc w:val="both"/>
        <w:divId w:val="1498420035"/>
      </w:pPr>
      <w:r>
        <w:t xml:space="preserve">ç) Kısmi veya genel seferberlik ilanı. </w:t>
      </w:r>
    </w:p>
    <w:p w:rsidR="00BF551F" w:rsidRDefault="003E4D81" w:rsidP="002B5FE5">
      <w:pPr>
        <w:spacing w:before="120" w:after="120" w:line="360" w:lineRule="auto"/>
        <w:jc w:val="both"/>
        <w:divId w:val="1498420035"/>
      </w:pPr>
      <w:r>
        <w:t xml:space="preserve">d) Gerektiğinde Kamu İhale Kurumu tarafından belirlenecek benzeri diğer haller. </w:t>
      </w:r>
    </w:p>
    <w:p w:rsidR="00BF551F" w:rsidRDefault="003E4D81" w:rsidP="002B5FE5">
      <w:pPr>
        <w:spacing w:before="120" w:after="120" w:line="360" w:lineRule="auto"/>
        <w:jc w:val="both"/>
      </w:pPr>
      <w:r>
        <w:rPr>
          <w:b/>
          <w:bCs/>
        </w:rPr>
        <w:t>17.1.2.</w:t>
      </w:r>
      <w:r>
        <w:t xml:space="preserve"> Yukarıda belirtilen hallerin mücbir sebep olarak kabul edilmesi ve yükleniciye süre uzatımı verilebilmesi için, mücbir sebep olarak kabul edilecek durumun; </w:t>
      </w:r>
    </w:p>
    <w:p w:rsidR="00BF551F" w:rsidRDefault="003E4D81" w:rsidP="002B5FE5">
      <w:pPr>
        <w:spacing w:before="120" w:after="120" w:line="360" w:lineRule="auto"/>
        <w:jc w:val="both"/>
        <w:divId w:val="1877309145"/>
        <w:rPr>
          <w:rFonts w:eastAsia="Times New Roman"/>
        </w:rPr>
      </w:pPr>
      <w:r>
        <w:rPr>
          <w:rFonts w:eastAsia="Times New Roman"/>
        </w:rPr>
        <w:t xml:space="preserve">a) Yüklenicinin kusurundan kaynaklanmamış olması, </w:t>
      </w:r>
    </w:p>
    <w:p w:rsidR="00BF551F" w:rsidRDefault="003E4D81" w:rsidP="002B5FE5">
      <w:pPr>
        <w:spacing w:before="120" w:after="120" w:line="360" w:lineRule="auto"/>
        <w:jc w:val="both"/>
        <w:divId w:val="1877309145"/>
      </w:pPr>
      <w:r>
        <w:t xml:space="preserve">b) Taahhüdün yerine getirilmesine engel nitelikte olması, </w:t>
      </w:r>
    </w:p>
    <w:p w:rsidR="00BF551F" w:rsidRDefault="003E4D81" w:rsidP="002B5FE5">
      <w:pPr>
        <w:spacing w:before="120" w:after="120" w:line="360" w:lineRule="auto"/>
        <w:jc w:val="both"/>
        <w:divId w:val="1877309145"/>
      </w:pPr>
      <w:r>
        <w:t xml:space="preserve">c) Yüklenicinin bu engeli ortadan kaldırmaya gücünün yetmemesi, </w:t>
      </w:r>
    </w:p>
    <w:p w:rsidR="00BF551F" w:rsidRDefault="003E4D81" w:rsidP="002B5FE5">
      <w:pPr>
        <w:spacing w:before="120" w:after="120" w:line="360" w:lineRule="auto"/>
        <w:jc w:val="both"/>
        <w:divId w:val="1877309145"/>
      </w:pPr>
      <w:r>
        <w:lastRenderedPageBreak/>
        <w:t xml:space="preserve">ç) Mücbir sebebin meydana geldiği tarihi izleyen yirmi gün içinde yüklenicinin İdareye yazılı olarak bildirimde bulunması, </w:t>
      </w:r>
    </w:p>
    <w:p w:rsidR="00BF551F" w:rsidRDefault="003E4D81" w:rsidP="002B5FE5">
      <w:pPr>
        <w:spacing w:before="120" w:after="120" w:line="360" w:lineRule="auto"/>
        <w:jc w:val="both"/>
      </w:pPr>
      <w:r>
        <w:t xml:space="preserve">d) Yetkili merciler tarafından belgelendirilmesi, zorunludur. </w:t>
      </w:r>
    </w:p>
    <w:p w:rsidR="00BF551F" w:rsidRDefault="003E4D81" w:rsidP="002B5FE5">
      <w:pPr>
        <w:spacing w:before="120" w:after="120" w:line="360" w:lineRule="auto"/>
        <w:jc w:val="both"/>
      </w:pPr>
      <w:r>
        <w:rPr>
          <w:b/>
          <w:bCs/>
        </w:rPr>
        <w:t>17.1.3.</w:t>
      </w:r>
      <w:r>
        <w:t xml:space="preserve"> Yüklenici tarafından zamanında yapılmayan başvurular dikkate alınmaz ve Yüklenici başvuru süresini geçirdikten sonra süre uzatımı isteğinde bulunamaz. </w:t>
      </w:r>
    </w:p>
    <w:p w:rsidR="00BF551F" w:rsidRDefault="003E4D81" w:rsidP="002B5FE5">
      <w:pPr>
        <w:spacing w:before="120" w:after="120" w:line="360" w:lineRule="auto"/>
        <w:jc w:val="both"/>
      </w:pPr>
      <w:r>
        <w:rPr>
          <w:b/>
          <w:bCs/>
        </w:rPr>
        <w:t>17.2.</w:t>
      </w:r>
      <w:r>
        <w:t xml:space="preserve"> İdareden kaynaklanan nedenlerle süre uzatımı verilecek haller: </w:t>
      </w:r>
    </w:p>
    <w:p w:rsidR="00BF551F" w:rsidRDefault="003E4D81" w:rsidP="002B5FE5">
      <w:pPr>
        <w:spacing w:before="120" w:after="120" w:line="360" w:lineRule="auto"/>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BF551F" w:rsidRDefault="003E4D81" w:rsidP="002B5FE5">
      <w:pPr>
        <w:spacing w:before="120" w:after="120" w:line="360" w:lineRule="auto"/>
        <w:jc w:val="both"/>
      </w:pPr>
      <w:r>
        <w:rPr>
          <w:b/>
          <w:bCs/>
        </w:rPr>
        <w:t>17.2.2.</w:t>
      </w:r>
      <w:r>
        <w:t xml:space="preserve"> İlave işler nedeniyle iş artışının ortaya çıkması halinde işin süresi, bu artışla orantılı olarak işin ilgili kısmı veya tamamı için uzatılır. </w:t>
      </w:r>
    </w:p>
    <w:p w:rsidR="00BF551F" w:rsidRDefault="003E4D81" w:rsidP="002B5FE5">
      <w:pPr>
        <w:spacing w:before="120" w:after="120" w:line="360" w:lineRule="auto"/>
        <w:jc w:val="both"/>
      </w:pPr>
      <w:r>
        <w:rPr>
          <w:b/>
          <w:bCs/>
        </w:rPr>
        <w:t>17.3.</w:t>
      </w:r>
      <w:r>
        <w:t xml:space="preserve"> Süre uzatımına ilişkin diğer hususlarda Genel Şartnamenin ilgili hükümleri uygulanır. </w:t>
      </w:r>
    </w:p>
    <w:p w:rsidR="00411403" w:rsidRDefault="00411403" w:rsidP="002B5FE5">
      <w:pPr>
        <w:spacing w:before="120" w:after="120" w:line="360" w:lineRule="auto"/>
        <w:jc w:val="both"/>
      </w:pPr>
    </w:p>
    <w:p w:rsidR="00BF551F" w:rsidRDefault="003E4D81" w:rsidP="002B5FE5">
      <w:pPr>
        <w:spacing w:before="120" w:after="120" w:line="360" w:lineRule="auto"/>
        <w:jc w:val="both"/>
      </w:pPr>
      <w:r>
        <w:rPr>
          <w:b/>
          <w:bCs/>
          <w:color w:val="auto"/>
        </w:rPr>
        <w:t>Madde 18 - Kontrol Teşkilatı, görev ve yetkileri</w:t>
      </w:r>
    </w:p>
    <w:p w:rsidR="00BF551F" w:rsidRDefault="003E4D81" w:rsidP="002B5FE5">
      <w:pPr>
        <w:spacing w:before="120" w:after="120" w:line="360" w:lineRule="auto"/>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BF551F" w:rsidRDefault="003E4D81" w:rsidP="002B5FE5">
      <w:pPr>
        <w:spacing w:before="120" w:after="120" w:line="360" w:lineRule="auto"/>
        <w:jc w:val="both"/>
      </w:pPr>
      <w:r>
        <w:rPr>
          <w:b/>
          <w:bCs/>
          <w:color w:val="auto"/>
        </w:rPr>
        <w:t>Madde 19 - İşin yürütülmesine ilişkin kayıt ve tutanaklar</w:t>
      </w:r>
    </w:p>
    <w:p w:rsidR="00BF551F" w:rsidRDefault="003E4D81" w:rsidP="002B5FE5">
      <w:pPr>
        <w:spacing w:before="120" w:after="120" w:line="360" w:lineRule="auto"/>
        <w:jc w:val="both"/>
        <w:rPr>
          <w:rStyle w:val="richtext"/>
          <w:b/>
          <w:bCs/>
          <w:color w:val="003399"/>
          <w:u w:val="dotted"/>
        </w:rPr>
      </w:pPr>
      <w:r>
        <w:rPr>
          <w:b/>
          <w:bCs/>
        </w:rPr>
        <w:t>19.1.</w:t>
      </w:r>
      <w:r>
        <w:t xml:space="preserve"> </w:t>
      </w:r>
    </w:p>
    <w:p w:rsidR="00BF551F" w:rsidRPr="003B0FB1" w:rsidRDefault="003E4D81" w:rsidP="00FC40B9">
      <w:pPr>
        <w:overflowPunct/>
        <w:autoSpaceDE/>
        <w:autoSpaceDN/>
        <w:spacing w:before="120" w:after="120" w:line="360" w:lineRule="auto"/>
        <w:rPr>
          <w:rFonts w:eastAsia="Times New Roman"/>
          <w:sz w:val="28"/>
        </w:rPr>
      </w:pPr>
      <w:proofErr w:type="gramStart"/>
      <w:r w:rsidRPr="003B0FB1">
        <w:rPr>
          <w:rFonts w:eastAsia="Times New Roman"/>
          <w:b/>
          <w:bCs/>
          <w:color w:val="003399"/>
          <w:sz w:val="28"/>
          <w:u w:val="dotted"/>
        </w:rPr>
        <w:t>Hizmet İşleri Muayene ve Kabul Tutanağı, Araç ve Şoför Takip Puantajları Okul/Kurum İdareleri Tarafından Her Ayın Sonunda Düzenlenecek Olan Geçici Kabul Tutanakları</w:t>
      </w:r>
      <w:r w:rsidRPr="003B0FB1">
        <w:rPr>
          <w:rFonts w:eastAsia="Times New Roman"/>
          <w:b/>
          <w:bCs/>
          <w:color w:val="003399"/>
          <w:sz w:val="28"/>
          <w:u w:val="dotted"/>
        </w:rPr>
        <w:br/>
        <w:t xml:space="preserve">Taşıma merkezi kurum/okul yöneticileri ve nöbetçi öğretmenler tarafından servis araçlarının takip ve kontrolünün yapıldığı sürücüler ile birlikte imza altına alınan ödemeye esas puantaj vb. kayıtlar </w:t>
      </w:r>
      <w:r w:rsidRPr="003B0FB1">
        <w:rPr>
          <w:rFonts w:eastAsia="Times New Roman"/>
          <w:b/>
          <w:bCs/>
          <w:color w:val="003399"/>
          <w:sz w:val="28"/>
          <w:u w:val="dotted"/>
        </w:rPr>
        <w:br/>
        <w:t>Hizmet İşleri Kabul Teklif Belgesi</w:t>
      </w:r>
      <w:r w:rsidRPr="003B0FB1">
        <w:rPr>
          <w:rFonts w:eastAsia="Times New Roman"/>
          <w:b/>
          <w:bCs/>
          <w:color w:val="003399"/>
          <w:sz w:val="28"/>
          <w:u w:val="dotted"/>
        </w:rPr>
        <w:br/>
        <w:t>Hizmet İşleri Kabul Tutanağı</w:t>
      </w:r>
      <w:r w:rsidRPr="003B0FB1">
        <w:rPr>
          <w:rFonts w:eastAsia="Times New Roman"/>
          <w:b/>
          <w:bCs/>
          <w:color w:val="003399"/>
          <w:sz w:val="28"/>
          <w:u w:val="dotted"/>
        </w:rPr>
        <w:br/>
      </w:r>
      <w:r w:rsidRPr="003B0FB1">
        <w:rPr>
          <w:rFonts w:eastAsia="Times New Roman"/>
          <w:b/>
          <w:bCs/>
          <w:color w:val="003399"/>
          <w:sz w:val="28"/>
          <w:u w:val="dotted"/>
        </w:rPr>
        <w:lastRenderedPageBreak/>
        <w:t>Aylık Sefer Sayısını Gösteren Puantaj</w:t>
      </w:r>
      <w:r w:rsidRPr="003B0FB1">
        <w:rPr>
          <w:rFonts w:eastAsia="Times New Roman"/>
          <w:b/>
          <w:bCs/>
          <w:color w:val="003399"/>
          <w:sz w:val="28"/>
          <w:u w:val="dotted"/>
        </w:rPr>
        <w:br/>
        <w:t>Hatalı, Kusurlu Ve Eksik İşler Tutanağı (Varsa)</w:t>
      </w:r>
      <w:proofErr w:type="gramEnd"/>
    </w:p>
    <w:p w:rsidR="00BF551F" w:rsidRDefault="003E4D81" w:rsidP="002B5FE5">
      <w:pPr>
        <w:spacing w:before="120" w:after="120" w:line="360" w:lineRule="auto"/>
        <w:jc w:val="both"/>
      </w:pPr>
      <w:r>
        <w:rPr>
          <w:b/>
          <w:bCs/>
          <w:color w:val="auto"/>
        </w:rPr>
        <w:t>Madde 20 - Teslim, muayene ve kabul işlemlerine ilişkin şartlar</w:t>
      </w:r>
    </w:p>
    <w:p w:rsidR="00BF551F" w:rsidRDefault="003E4D81" w:rsidP="002B5FE5">
      <w:pPr>
        <w:spacing w:before="120" w:after="120" w:line="360" w:lineRule="auto"/>
        <w:jc w:val="both"/>
      </w:pPr>
      <w:r>
        <w:rPr>
          <w:b/>
          <w:bCs/>
        </w:rPr>
        <w:t>20.1.</w:t>
      </w:r>
      <w:r>
        <w:t xml:space="preserve"> Bu işte kısmi kabul yapılmayacaktır. </w:t>
      </w:r>
    </w:p>
    <w:p w:rsidR="00BF551F" w:rsidRDefault="003E4D81" w:rsidP="002B5FE5">
      <w:pPr>
        <w:spacing w:before="120" w:after="120" w:line="360" w:lineRule="auto"/>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7175D3">
        <w:rPr>
          <w:rStyle w:val="richtext"/>
          <w:b/>
          <w:bCs/>
          <w:color w:val="003399"/>
          <w:sz w:val="28"/>
          <w:u w:val="dotted"/>
        </w:rPr>
        <w:t xml:space="preserve">Diyarbakır İl Sur </w:t>
      </w:r>
      <w:r w:rsidRPr="00FC40B9">
        <w:rPr>
          <w:rStyle w:val="richtext"/>
          <w:b/>
          <w:bCs/>
          <w:color w:val="003399"/>
          <w:sz w:val="28"/>
          <w:u w:val="dotted"/>
        </w:rPr>
        <w:t xml:space="preserve">İlçe Milli Eğitim Müdürlüğü </w:t>
      </w:r>
      <w:r>
        <w:t xml:space="preserve">adresinde ve başvuru yazısının İdareye ulaştığı tarihten itibaren </w:t>
      </w:r>
      <w:r w:rsidRPr="00FC40B9">
        <w:rPr>
          <w:rStyle w:val="richtext"/>
          <w:b/>
          <w:bCs/>
          <w:color w:val="003399"/>
          <w:sz w:val="28"/>
          <w:u w:val="dotted"/>
        </w:rPr>
        <w:t>10</w:t>
      </w:r>
      <w:r w:rsidRPr="00FC40B9">
        <w:rPr>
          <w:sz w:val="28"/>
        </w:rPr>
        <w:t xml:space="preserve"> (</w:t>
      </w:r>
      <w:r w:rsidRPr="00FC40B9">
        <w:rPr>
          <w:rStyle w:val="richtext"/>
          <w:b/>
          <w:bCs/>
          <w:color w:val="003399"/>
          <w:sz w:val="28"/>
          <w:u w:val="dotted"/>
        </w:rPr>
        <w:t>On</w:t>
      </w:r>
      <w:r w:rsidRPr="00FC40B9">
        <w:rPr>
          <w:sz w:val="28"/>
        </w:rPr>
        <w:t xml:space="preserve">) </w:t>
      </w:r>
      <w:r>
        <w:t xml:space="preserve">iş günü içinde teslim alınır. Yüklenici, işin teslimi için sözleşme ve ekleri uyarınca üzerine düşen yükümlülükleri yerine getirmemesi nedeniyle oluşan zarardan sorumludur. Süreklilik arz eden işlerde,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BF551F" w:rsidRDefault="003E4D81" w:rsidP="002B5FE5">
      <w:pPr>
        <w:spacing w:before="120" w:after="120" w:line="360" w:lineRule="auto"/>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color w:val="003399"/>
          <w:u w:val="dotted"/>
        </w:rPr>
        <w:t>10</w:t>
      </w:r>
      <w:r>
        <w:t xml:space="preserve"> iş günü içinde yapılarak kesin hesap raporu çıkarılır. </w:t>
      </w:r>
    </w:p>
    <w:p w:rsidR="00BF551F" w:rsidRDefault="003E4D81" w:rsidP="002B5FE5">
      <w:pPr>
        <w:spacing w:before="120" w:after="120" w:line="360" w:lineRule="auto"/>
        <w:jc w:val="both"/>
      </w:pPr>
      <w:r>
        <w:rPr>
          <w:b/>
          <w:bCs/>
          <w:color w:val="auto"/>
        </w:rPr>
        <w:t>Madde 21 - İş ve işyerinin korunması ve sigortalanması</w:t>
      </w:r>
    </w:p>
    <w:p w:rsidR="00BF551F" w:rsidRDefault="003E4D81" w:rsidP="002B5FE5">
      <w:pPr>
        <w:spacing w:before="120" w:after="120" w:line="360" w:lineRule="auto"/>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BF551F" w:rsidRDefault="003E4D81" w:rsidP="002B5FE5">
      <w:pPr>
        <w:spacing w:before="120" w:after="120" w:line="360" w:lineRule="auto"/>
        <w:jc w:val="both"/>
      </w:pPr>
      <w:r>
        <w:rPr>
          <w:b/>
          <w:bCs/>
        </w:rPr>
        <w:t>21.2.</w:t>
      </w:r>
      <w:r>
        <w:t xml:space="preserve"> Sigorta türleri ile teminat kapsamı ve limitleri: </w:t>
      </w:r>
    </w:p>
    <w:p w:rsidR="00BF551F" w:rsidRDefault="003E4D81" w:rsidP="002B5FE5">
      <w:pPr>
        <w:spacing w:before="120" w:after="120" w:line="360" w:lineRule="auto"/>
        <w:jc w:val="both"/>
      </w:pPr>
      <w:r>
        <w:rPr>
          <w:b/>
          <w:bCs/>
        </w:rPr>
        <w:t>21.2.1.</w:t>
      </w:r>
      <w:r>
        <w:t xml:space="preserve"> Bu madde boş bırakılmıştır. </w:t>
      </w:r>
    </w:p>
    <w:p w:rsidR="00BF551F" w:rsidRDefault="003E4D81" w:rsidP="002B5FE5">
      <w:pPr>
        <w:spacing w:before="120" w:after="120" w:line="360" w:lineRule="auto"/>
        <w:jc w:val="both"/>
      </w:pPr>
      <w:r>
        <w:rPr>
          <w:b/>
          <w:bCs/>
          <w:color w:val="auto"/>
        </w:rPr>
        <w:t>Madde 22 - Yüklenicinin sözleşme konusu iş ile ilgili çalıştıracağı personele ilişkin sorumlulukları</w:t>
      </w:r>
    </w:p>
    <w:p w:rsidR="00BF551F" w:rsidRDefault="003E4D81" w:rsidP="002B5FE5">
      <w:pPr>
        <w:spacing w:before="120" w:after="120" w:line="360" w:lineRule="auto"/>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BF551F" w:rsidRDefault="003E4D81" w:rsidP="002B5FE5">
      <w:pPr>
        <w:spacing w:before="120" w:after="120" w:line="360" w:lineRule="auto"/>
        <w:jc w:val="both"/>
      </w:pPr>
      <w:r>
        <w:rPr>
          <w:b/>
          <w:bCs/>
        </w:rPr>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w:t>
      </w:r>
      <w:r>
        <w:lastRenderedPageBreak/>
        <w:t xml:space="preserve">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BF551F" w:rsidRDefault="003E4D81" w:rsidP="002B5FE5">
      <w:pPr>
        <w:spacing w:before="120" w:after="120" w:line="360" w:lineRule="auto"/>
        <w:jc w:val="both"/>
      </w:pPr>
      <w:r>
        <w:rPr>
          <w:b/>
          <w:bCs/>
          <w:color w:val="auto"/>
        </w:rPr>
        <w:t>Madde 23 - Sözleşmede değişiklik yapılması</w:t>
      </w:r>
    </w:p>
    <w:p w:rsidR="00BF551F" w:rsidRDefault="003E4D81" w:rsidP="002B5FE5">
      <w:pPr>
        <w:spacing w:before="120" w:after="120" w:line="360" w:lineRule="auto"/>
        <w:jc w:val="both"/>
      </w:pPr>
      <w:r>
        <w:rPr>
          <w:b/>
          <w:bCs/>
        </w:rPr>
        <w:t>23.1.</w:t>
      </w:r>
      <w:r>
        <w:t xml:space="preserve"> Sözleşme bedelinin aşılmaması ve İdare ile Yüklenicinin karşılıklı olarak anlaşması kaydıyla, </w:t>
      </w:r>
    </w:p>
    <w:p w:rsidR="00BF551F" w:rsidRDefault="003E4D81" w:rsidP="002B5FE5">
      <w:pPr>
        <w:spacing w:before="120" w:after="120" w:line="360" w:lineRule="auto"/>
        <w:jc w:val="both"/>
        <w:divId w:val="2109961346"/>
        <w:rPr>
          <w:rFonts w:eastAsia="Times New Roman"/>
        </w:rPr>
      </w:pPr>
      <w:r>
        <w:rPr>
          <w:rFonts w:eastAsia="Times New Roman"/>
        </w:rPr>
        <w:t xml:space="preserve">a) İşin yapılma veya teslim yeri, </w:t>
      </w:r>
    </w:p>
    <w:p w:rsidR="00BF551F" w:rsidRDefault="003E4D81" w:rsidP="002B5FE5">
      <w:pPr>
        <w:spacing w:before="120" w:after="120" w:line="360" w:lineRule="auto"/>
        <w:jc w:val="both"/>
        <w:divId w:val="2109961346"/>
      </w:pPr>
      <w:r>
        <w:t xml:space="preserve">b) İşin süresinden önce yapılması veya teslim edilmesi kaydıyla işin süresi ve bu süreye uygun olarak ödeme şartlarına ait hususlarda sözleşme hükümlerinde değişiklik yapılabilir. </w:t>
      </w:r>
    </w:p>
    <w:p w:rsidR="00BF551F" w:rsidRDefault="003E4D81" w:rsidP="002B5FE5">
      <w:pPr>
        <w:spacing w:before="120" w:after="120" w:line="360" w:lineRule="auto"/>
        <w:jc w:val="both"/>
      </w:pPr>
      <w:r>
        <w:rPr>
          <w:b/>
          <w:bCs/>
        </w:rPr>
        <w:t>23.2.</w:t>
      </w:r>
      <w:r>
        <w:t xml:space="preserve"> Bu hallerin dışında sözleşme hükümlerinde değişiklik yapılamaz ve ek sözleşme düzenlenemez. </w:t>
      </w:r>
    </w:p>
    <w:p w:rsidR="00BF551F" w:rsidRDefault="003E4D81" w:rsidP="002B5FE5">
      <w:pPr>
        <w:spacing w:before="120" w:after="120" w:line="360" w:lineRule="auto"/>
        <w:jc w:val="both"/>
      </w:pPr>
      <w:r>
        <w:rPr>
          <w:b/>
          <w:bCs/>
          <w:color w:val="auto"/>
        </w:rPr>
        <w:t xml:space="preserve">Madde 24 - Yüklenicinin Ölümü, İflası, Ağır Hastalığı, Tutukluluğu veya </w:t>
      </w:r>
      <w:proofErr w:type="gramStart"/>
      <w:r>
        <w:rPr>
          <w:b/>
          <w:bCs/>
          <w:color w:val="auto"/>
        </w:rPr>
        <w:t>Mahkumiyeti</w:t>
      </w:r>
      <w:proofErr w:type="gramEnd"/>
    </w:p>
    <w:p w:rsidR="00BF551F" w:rsidRDefault="003E4D81" w:rsidP="002B5FE5">
      <w:pPr>
        <w:spacing w:before="120" w:after="120" w:line="360" w:lineRule="auto"/>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BF551F" w:rsidRDefault="003E4D81" w:rsidP="002B5FE5">
      <w:pPr>
        <w:spacing w:before="120" w:after="120" w:line="360" w:lineRule="auto"/>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BF551F" w:rsidRDefault="003E4D81" w:rsidP="002B5FE5">
      <w:pPr>
        <w:spacing w:before="120" w:after="120" w:line="360" w:lineRule="auto"/>
        <w:jc w:val="both"/>
      </w:pPr>
      <w:r>
        <w:rPr>
          <w:b/>
          <w:bCs/>
          <w:color w:val="auto"/>
        </w:rPr>
        <w:t>Madde 25 - Yüklenicinin sözleşmeyi feshetmesi</w:t>
      </w:r>
    </w:p>
    <w:p w:rsidR="00BF551F" w:rsidRDefault="003E4D81" w:rsidP="002B5FE5">
      <w:pPr>
        <w:spacing w:before="120" w:after="120" w:line="360" w:lineRule="auto"/>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BF551F" w:rsidRDefault="003E4D81" w:rsidP="002B5FE5">
      <w:pPr>
        <w:spacing w:before="120" w:after="120" w:line="360" w:lineRule="auto"/>
        <w:jc w:val="both"/>
      </w:pPr>
      <w:r>
        <w:rPr>
          <w:b/>
          <w:bCs/>
          <w:color w:val="auto"/>
        </w:rPr>
        <w:t>Madde 26 - İdarenin sözleşmeyi feshetmesi</w:t>
      </w:r>
    </w:p>
    <w:p w:rsidR="00BF551F" w:rsidRDefault="003E4D81" w:rsidP="002B5FE5">
      <w:pPr>
        <w:spacing w:before="120" w:after="120" w:line="360" w:lineRule="auto"/>
        <w:jc w:val="both"/>
      </w:pPr>
      <w:r>
        <w:rPr>
          <w:b/>
          <w:bCs/>
        </w:rPr>
        <w:t>26.1.</w:t>
      </w:r>
      <w:r>
        <w:t xml:space="preserve"> Aşağıda belirtilen hallerde İdare sözleşmeyi fesheder: </w:t>
      </w:r>
    </w:p>
    <w:p w:rsidR="00BF551F" w:rsidRDefault="003E4D81" w:rsidP="002B5FE5">
      <w:pPr>
        <w:spacing w:before="120" w:after="120" w:line="360" w:lineRule="auto"/>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BF551F" w:rsidRDefault="003E4D81" w:rsidP="002B5FE5">
      <w:pPr>
        <w:spacing w:before="120" w:after="120" w:line="360" w:lineRule="auto"/>
        <w:jc w:val="both"/>
      </w:pPr>
      <w:r>
        <w:t xml:space="preserve">b) Sözleşmenin uygulanması sırasında Yüklenicinin 4735 sayılı Kanunun 25 inci maddesinde belirtilen yasak fiil ve davranışlarda bulunduğunun tespit edilmesi, </w:t>
      </w:r>
    </w:p>
    <w:p w:rsidR="00BF551F" w:rsidRDefault="003E4D81" w:rsidP="002B5FE5">
      <w:pPr>
        <w:spacing w:before="120" w:after="120" w:line="360" w:lineRule="auto"/>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BF551F" w:rsidRDefault="003E4D81" w:rsidP="002B5FE5">
      <w:pPr>
        <w:spacing w:before="120" w:after="120" w:line="360" w:lineRule="auto"/>
        <w:jc w:val="both"/>
      </w:pPr>
      <w:r>
        <w:rPr>
          <w:b/>
          <w:bCs/>
          <w:color w:val="auto"/>
        </w:rPr>
        <w:lastRenderedPageBreak/>
        <w:t>Madde 27 - Sözleşmeden önceki yasak fiil veya davranışlar nedeniyle fesih</w:t>
      </w:r>
    </w:p>
    <w:p w:rsidR="00BF551F" w:rsidRDefault="003E4D81" w:rsidP="002B5FE5">
      <w:pPr>
        <w:spacing w:before="120" w:after="120" w:line="360" w:lineRule="auto"/>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BF551F" w:rsidRDefault="003E4D81" w:rsidP="002B5FE5">
      <w:pPr>
        <w:spacing w:before="120" w:after="120" w:line="360" w:lineRule="auto"/>
        <w:jc w:val="both"/>
      </w:pPr>
      <w:r>
        <w:rPr>
          <w:b/>
          <w:bCs/>
        </w:rPr>
        <w:t>27.2.</w:t>
      </w:r>
      <w:r>
        <w:t xml:space="preserve"> Taahhüdün en az % 80'inin tamamlanmış olması ve taahhüdün tamamlattırılmasında kamu yararı bulunması kaydıyla; </w:t>
      </w:r>
    </w:p>
    <w:p w:rsidR="00BF551F" w:rsidRDefault="003E4D81" w:rsidP="002B5FE5">
      <w:pPr>
        <w:spacing w:before="120" w:after="120" w:line="360" w:lineRule="auto"/>
        <w:jc w:val="both"/>
        <w:divId w:val="1052845990"/>
        <w:rPr>
          <w:rFonts w:eastAsia="Times New Roman"/>
        </w:rPr>
      </w:pPr>
      <w:r>
        <w:rPr>
          <w:rFonts w:eastAsia="Times New Roman"/>
        </w:rPr>
        <w:t xml:space="preserve">a) İvediliği nedeniyle taahhüdün kalan kısmının yeniden ihale edilmesi için yeterli sürenin bulunmaması, </w:t>
      </w:r>
    </w:p>
    <w:p w:rsidR="00BF551F" w:rsidRDefault="003E4D81" w:rsidP="002B5FE5">
      <w:pPr>
        <w:spacing w:before="120" w:after="120" w:line="360" w:lineRule="auto"/>
        <w:jc w:val="both"/>
        <w:divId w:val="1052845990"/>
      </w:pPr>
      <w:r>
        <w:t xml:space="preserve">b) Taahhüdün başka bir yükleniciye yaptırılmasının mümkün olmaması, </w:t>
      </w:r>
    </w:p>
    <w:p w:rsidR="00BF551F" w:rsidRDefault="003E4D81" w:rsidP="002B5FE5">
      <w:pPr>
        <w:spacing w:before="120" w:after="120" w:line="360" w:lineRule="auto"/>
        <w:jc w:val="both"/>
        <w:divId w:val="1052845990"/>
      </w:pPr>
      <w:r>
        <w:t xml:space="preserve">c) Yüklenicinin yasak fiil veya davranışının taahhüdünü tamamlamasını engelleyecek nitelikte olmaması hallerinde, İdare sözleşmeyi feshetmeksizin </w:t>
      </w:r>
    </w:p>
    <w:p w:rsidR="00BF551F" w:rsidRDefault="003E4D81" w:rsidP="002B5FE5">
      <w:pPr>
        <w:spacing w:before="120" w:after="120" w:line="360" w:lineRule="auto"/>
        <w:jc w:val="both"/>
      </w:pPr>
      <w:r>
        <w:t xml:space="preserve">Yükleniciden taahhüdünü tamamlamasını isteyebilir ve bu takdirde Yüklenici taahhüdünü tamamlamak zorundadır. </w:t>
      </w:r>
    </w:p>
    <w:p w:rsidR="00BF551F" w:rsidRDefault="003E4D81" w:rsidP="002B5FE5">
      <w:pPr>
        <w:spacing w:before="120" w:after="120" w:line="360" w:lineRule="auto"/>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BF551F" w:rsidRDefault="003E4D81" w:rsidP="002B5FE5">
      <w:pPr>
        <w:spacing w:before="120" w:after="120" w:line="360" w:lineRule="auto"/>
        <w:jc w:val="both"/>
      </w:pPr>
      <w:r>
        <w:rPr>
          <w:b/>
          <w:bCs/>
          <w:color w:val="auto"/>
        </w:rPr>
        <w:t>Madde 28 - Mücbir sebeplerden dolayı sözleşmenin feshi</w:t>
      </w:r>
    </w:p>
    <w:p w:rsidR="00BF551F" w:rsidRDefault="003E4D81" w:rsidP="002B5FE5">
      <w:pPr>
        <w:spacing w:before="120" w:after="120" w:line="360" w:lineRule="auto"/>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BF551F" w:rsidRDefault="003E4D81" w:rsidP="002B5FE5">
      <w:pPr>
        <w:spacing w:before="120" w:after="120" w:line="360" w:lineRule="auto"/>
        <w:jc w:val="both"/>
      </w:pPr>
      <w:r>
        <w:rPr>
          <w:b/>
          <w:bCs/>
          <w:color w:val="auto"/>
        </w:rPr>
        <w:t>Madde 29 - Sözleşme kapsamında yaptırılabilecek ilave işler, iş eksilişi ve işin tasfiyesi</w:t>
      </w:r>
    </w:p>
    <w:p w:rsidR="00BF551F" w:rsidRDefault="003E4D81" w:rsidP="002B5FE5">
      <w:pPr>
        <w:spacing w:before="120" w:after="120" w:line="360" w:lineRule="auto"/>
        <w:jc w:val="both"/>
      </w:pPr>
      <w:r>
        <w:rPr>
          <w:b/>
          <w:bCs/>
        </w:rPr>
        <w:t>29.1.</w:t>
      </w:r>
      <w:r>
        <w:t xml:space="preserve"> Öngörülemeyen durumlar nedeniyle iş artışının zorunlu olması halinde, işin; </w:t>
      </w:r>
    </w:p>
    <w:p w:rsidR="00BF551F" w:rsidRDefault="003E4D81" w:rsidP="002B5FE5">
      <w:pPr>
        <w:spacing w:before="120" w:after="120" w:line="360" w:lineRule="auto"/>
        <w:jc w:val="both"/>
        <w:divId w:val="599065693"/>
        <w:rPr>
          <w:rFonts w:eastAsia="Times New Roman"/>
        </w:rPr>
      </w:pPr>
      <w:r>
        <w:rPr>
          <w:rFonts w:eastAsia="Times New Roman"/>
        </w:rPr>
        <w:t xml:space="preserve">a) Sözleşmeye konu hizmet içinde kalması, </w:t>
      </w:r>
    </w:p>
    <w:p w:rsidR="00BF551F" w:rsidRDefault="003E4D81" w:rsidP="002B5FE5">
      <w:pPr>
        <w:spacing w:before="120" w:after="120" w:line="360" w:lineRule="auto"/>
        <w:jc w:val="both"/>
        <w:divId w:val="599065693"/>
      </w:pPr>
      <w:r>
        <w:t xml:space="preserve">b) İdareyi külfete sokmaksızın asıl işten ayrılmasının teknik veya ekonomik olarak mümkün olmaması, </w:t>
      </w:r>
    </w:p>
    <w:p w:rsidR="00BF551F" w:rsidRDefault="003E4D81" w:rsidP="002B5FE5">
      <w:pPr>
        <w:spacing w:before="120" w:after="120" w:line="360" w:lineRule="auto"/>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BF551F" w:rsidRDefault="003E4D81" w:rsidP="002B5FE5">
      <w:pPr>
        <w:spacing w:before="120" w:after="120" w:line="360" w:lineRule="auto"/>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BF551F" w:rsidRDefault="003E4D81" w:rsidP="002B5FE5">
      <w:pPr>
        <w:spacing w:before="120" w:after="120" w:line="360" w:lineRule="auto"/>
        <w:jc w:val="both"/>
      </w:pPr>
      <w:r>
        <w:lastRenderedPageBreak/>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BF551F" w:rsidRDefault="003E4D81" w:rsidP="002B5FE5">
      <w:pPr>
        <w:spacing w:before="120" w:after="120" w:line="360" w:lineRule="auto"/>
        <w:jc w:val="both"/>
      </w:pPr>
      <w:r>
        <w:rPr>
          <w:b/>
          <w:bCs/>
          <w:color w:val="auto"/>
        </w:rPr>
        <w:t>Madde 30 - Yüklenicinin Ceza Sorumluluğu</w:t>
      </w:r>
    </w:p>
    <w:p w:rsidR="00BF551F" w:rsidRDefault="003E4D81" w:rsidP="002B5FE5">
      <w:pPr>
        <w:spacing w:before="120" w:after="120" w:line="360" w:lineRule="auto"/>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BF551F" w:rsidRDefault="003E4D81" w:rsidP="002B5FE5">
      <w:pPr>
        <w:spacing w:before="120" w:after="120" w:line="360" w:lineRule="auto"/>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yürütülmesi konusunda temsile ve yönetime yetkili ortağına ait olması halinde yüklenici, aşağıda yer alan ifadeyi içeren beyanı her </w:t>
      </w:r>
      <w:proofErr w:type="spellStart"/>
      <w:r>
        <w:t>hakedişle</w:t>
      </w:r>
      <w:proofErr w:type="spellEnd"/>
      <w:r>
        <w:t xml:space="preserve"> birlikte idareye sunar. </w:t>
      </w:r>
    </w:p>
    <w:p w:rsidR="00BF551F" w:rsidRDefault="003E4D81" w:rsidP="002B5FE5">
      <w:pPr>
        <w:spacing w:before="120" w:after="120" w:line="360" w:lineRule="auto"/>
        <w:jc w:val="both"/>
      </w:pPr>
      <w:proofErr w:type="gramStart"/>
      <w:r w:rsidRPr="003B0FB1">
        <w:rPr>
          <w:b/>
          <w:color w:val="0070C0"/>
          <w:sz w:val="28"/>
        </w:rPr>
        <w:t>...............................</w:t>
      </w:r>
      <w:proofErr w:type="gramEnd"/>
      <w:r w:rsidRPr="003B0FB1">
        <w:rPr>
          <w:b/>
          <w:color w:val="0070C0"/>
          <w:sz w:val="28"/>
        </w:rPr>
        <w:t xml:space="preserve">[Teklif kapsamında sunulan belgenin düzenleme tarihi yazılacaktır.] </w:t>
      </w:r>
      <w:r>
        <w:t xml:space="preserve">tarihli Ortaklık Tespit Belgesinde yer alan bilgilerde bugüne kadar değişiklik olmadığını ve ortağımıza ait iş deneyimini gösteren belgelerin tamamının, başka bir tüzel kişiye kullandırılmadığını taahhüt ederiz. </w:t>
      </w:r>
    </w:p>
    <w:p w:rsidR="00BF551F" w:rsidRDefault="003E4D81" w:rsidP="002B5FE5">
      <w:pPr>
        <w:spacing w:before="120" w:after="120" w:line="360" w:lineRule="auto"/>
        <w:jc w:val="both"/>
      </w:pPr>
      <w:r>
        <w:rPr>
          <w:b/>
          <w:bCs/>
          <w:color w:val="auto"/>
        </w:rPr>
        <w:t>Madde 31 - Yüklenicinin Tazmin Sorumluluğu</w:t>
      </w:r>
    </w:p>
    <w:p w:rsidR="00BF551F" w:rsidRDefault="003E4D81" w:rsidP="002B5FE5">
      <w:pPr>
        <w:spacing w:before="120" w:after="120" w:line="360" w:lineRule="auto"/>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BF551F" w:rsidRDefault="003E4D81" w:rsidP="002B5FE5">
      <w:pPr>
        <w:spacing w:before="120" w:after="120" w:line="360" w:lineRule="auto"/>
        <w:jc w:val="both"/>
      </w:pPr>
      <w:r>
        <w:rPr>
          <w:b/>
          <w:bCs/>
          <w:color w:val="auto"/>
        </w:rPr>
        <w:t>Madde 32 - Fikri ve sınai mülkiyete konu olan hususlar</w:t>
      </w:r>
    </w:p>
    <w:p w:rsidR="00BF551F" w:rsidRDefault="003E4D81" w:rsidP="002B5FE5">
      <w:pPr>
        <w:spacing w:before="120" w:after="120" w:line="360" w:lineRule="auto"/>
        <w:jc w:val="both"/>
      </w:pPr>
      <w:r>
        <w:rPr>
          <w:b/>
          <w:bCs/>
        </w:rPr>
        <w:t>32.1.</w:t>
      </w:r>
      <w:r>
        <w:t xml:space="preserve"> Bu madde boş bırakılmıştır. </w:t>
      </w:r>
    </w:p>
    <w:p w:rsidR="00BF551F" w:rsidRDefault="003E4D81" w:rsidP="002B5FE5">
      <w:pPr>
        <w:spacing w:before="120" w:after="120" w:line="360" w:lineRule="auto"/>
        <w:jc w:val="both"/>
      </w:pPr>
      <w:r>
        <w:rPr>
          <w:b/>
          <w:bCs/>
          <w:color w:val="auto"/>
        </w:rPr>
        <w:t>Madde 33 - Montaj, işletmeye alma, eğitim, bakım, yedek parça gibi destek hizmetlerine ait şartlar</w:t>
      </w:r>
    </w:p>
    <w:p w:rsidR="00BF551F" w:rsidRDefault="003E4D81" w:rsidP="002B5FE5">
      <w:pPr>
        <w:spacing w:before="120" w:after="120" w:line="360" w:lineRule="auto"/>
        <w:jc w:val="both"/>
      </w:pPr>
      <w:r>
        <w:rPr>
          <w:b/>
          <w:bCs/>
        </w:rPr>
        <w:t>33.1.</w:t>
      </w:r>
      <w:r>
        <w:t xml:space="preserve"> Bu madde boş bırakılmıştır. </w:t>
      </w:r>
    </w:p>
    <w:p w:rsidR="00BF551F" w:rsidRDefault="003E4D81" w:rsidP="002B5FE5">
      <w:pPr>
        <w:spacing w:before="120" w:after="120" w:line="360" w:lineRule="auto"/>
        <w:jc w:val="both"/>
      </w:pPr>
      <w:r>
        <w:rPr>
          <w:b/>
          <w:bCs/>
          <w:color w:val="auto"/>
        </w:rPr>
        <w:t>Madde 34 - Garanti ile ilgili şartlar</w:t>
      </w:r>
    </w:p>
    <w:p w:rsidR="00BF551F" w:rsidRDefault="003E4D81" w:rsidP="002B5FE5">
      <w:pPr>
        <w:spacing w:before="120" w:after="120" w:line="360" w:lineRule="auto"/>
        <w:jc w:val="both"/>
      </w:pPr>
      <w:r>
        <w:rPr>
          <w:b/>
          <w:bCs/>
        </w:rPr>
        <w:lastRenderedPageBreak/>
        <w:t>34.1.</w:t>
      </w:r>
      <w:r>
        <w:t xml:space="preserve"> Bu madde boş bırakılmıştır. </w:t>
      </w:r>
    </w:p>
    <w:p w:rsidR="00BF551F" w:rsidRDefault="003E4D81" w:rsidP="002B5FE5">
      <w:pPr>
        <w:spacing w:before="120" w:after="120" w:line="360" w:lineRule="auto"/>
        <w:jc w:val="both"/>
      </w:pPr>
      <w:r>
        <w:rPr>
          <w:b/>
          <w:bCs/>
          <w:color w:val="auto"/>
        </w:rPr>
        <w:t>Madde 35 - Hüküm bulunmayan haller</w:t>
      </w:r>
    </w:p>
    <w:p w:rsidR="00BF551F" w:rsidRDefault="003E4D81" w:rsidP="002B5FE5">
      <w:pPr>
        <w:spacing w:before="120" w:after="120" w:line="360" w:lineRule="auto"/>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BF551F" w:rsidRDefault="003E4D81" w:rsidP="002B5FE5">
      <w:pPr>
        <w:spacing w:before="120" w:after="120" w:line="360" w:lineRule="auto"/>
        <w:jc w:val="both"/>
      </w:pPr>
      <w:r>
        <w:rPr>
          <w:b/>
          <w:bCs/>
          <w:color w:val="auto"/>
        </w:rPr>
        <w:t>Madde 36 - Diğer hususlar</w:t>
      </w:r>
    </w:p>
    <w:p w:rsidR="00BF551F" w:rsidRDefault="003E4D81" w:rsidP="002B5FE5">
      <w:pPr>
        <w:spacing w:before="120" w:after="120" w:line="360" w:lineRule="auto"/>
        <w:jc w:val="both"/>
      </w:pPr>
      <w:r>
        <w:rPr>
          <w:b/>
          <w:bCs/>
        </w:rPr>
        <w:t>36.1.</w:t>
      </w:r>
      <w:r>
        <w:t xml:space="preserve"> Bu madde boş bırakılmıştır. </w:t>
      </w:r>
    </w:p>
    <w:p w:rsidR="00FC40B9" w:rsidRDefault="00FC40B9" w:rsidP="002B5FE5">
      <w:pPr>
        <w:spacing w:before="120" w:after="120" w:line="360" w:lineRule="auto"/>
        <w:jc w:val="both"/>
      </w:pPr>
    </w:p>
    <w:p w:rsidR="00BF551F" w:rsidRDefault="003E4D81" w:rsidP="002B5FE5">
      <w:pPr>
        <w:spacing w:before="120" w:after="120" w:line="360" w:lineRule="auto"/>
        <w:jc w:val="both"/>
      </w:pPr>
      <w:r>
        <w:rPr>
          <w:b/>
          <w:bCs/>
          <w:color w:val="auto"/>
        </w:rPr>
        <w:t>Madde 37 - Anlaşmazlıkların çözümü</w:t>
      </w:r>
    </w:p>
    <w:p w:rsidR="00BF551F" w:rsidRDefault="003E4D81" w:rsidP="002B5FE5">
      <w:pPr>
        <w:spacing w:before="120" w:after="120" w:line="360" w:lineRule="auto"/>
        <w:jc w:val="both"/>
      </w:pPr>
      <w:r>
        <w:rPr>
          <w:b/>
          <w:bCs/>
        </w:rPr>
        <w:t>37.1.</w:t>
      </w:r>
      <w:r>
        <w:t xml:space="preserve"> Bu sözleşme ve eklerinin uygulanmasından doğabilecek her türlü uyuşmazlığın çözümünde </w:t>
      </w:r>
      <w:r w:rsidR="00596A63">
        <w:rPr>
          <w:rStyle w:val="richtext"/>
          <w:b/>
          <w:bCs/>
          <w:color w:val="003399"/>
          <w:u w:val="dotted"/>
        </w:rPr>
        <w:t xml:space="preserve">Diyarbakır </w:t>
      </w:r>
      <w:r w:rsidR="00596A63">
        <w:t>mahkemeleri</w:t>
      </w:r>
      <w:r>
        <w:t xml:space="preserve"> ve icra daireleri yetkilidir. </w:t>
      </w:r>
    </w:p>
    <w:p w:rsidR="00BF551F" w:rsidRDefault="003E4D81" w:rsidP="002B5FE5">
      <w:pPr>
        <w:spacing w:before="120" w:after="120" w:line="360" w:lineRule="auto"/>
        <w:jc w:val="both"/>
      </w:pPr>
      <w:r>
        <w:rPr>
          <w:b/>
          <w:bCs/>
          <w:color w:val="auto"/>
        </w:rPr>
        <w:t>Madde 38 - Yürürlük</w:t>
      </w:r>
    </w:p>
    <w:p w:rsidR="00BF551F" w:rsidRDefault="003E4D81" w:rsidP="002B5FE5">
      <w:pPr>
        <w:spacing w:before="120" w:after="120" w:line="360" w:lineRule="auto"/>
        <w:jc w:val="both"/>
      </w:pPr>
      <w:r>
        <w:rPr>
          <w:b/>
          <w:bCs/>
        </w:rPr>
        <w:t>38.1.</w:t>
      </w:r>
      <w:r>
        <w:t xml:space="preserve"> Bu sözleşme taraflarca imzalandığı tarihte yürürlüğe girer. </w:t>
      </w:r>
    </w:p>
    <w:p w:rsidR="00BF551F" w:rsidRDefault="003E4D81" w:rsidP="002B5FE5">
      <w:pPr>
        <w:spacing w:before="120" w:after="120" w:line="360" w:lineRule="auto"/>
        <w:jc w:val="both"/>
      </w:pPr>
      <w:r>
        <w:rPr>
          <w:b/>
          <w:bCs/>
          <w:color w:val="auto"/>
        </w:rPr>
        <w:t>Madde 39 - Sözleşmenin imzalanması</w:t>
      </w:r>
    </w:p>
    <w:p w:rsidR="00BF551F" w:rsidRDefault="003E4D81" w:rsidP="002B5FE5">
      <w:pPr>
        <w:spacing w:before="120" w:after="120" w:line="360" w:lineRule="auto"/>
        <w:jc w:val="both"/>
      </w:pPr>
      <w:r>
        <w:rPr>
          <w:b/>
          <w:bCs/>
        </w:rPr>
        <w:t>39.1.</w:t>
      </w:r>
      <w:r>
        <w:t xml:space="preserve"> Bu sözleşme </w:t>
      </w:r>
      <w:r w:rsidRPr="00FC40B9">
        <w:rPr>
          <w:rStyle w:val="richtext"/>
          <w:b/>
          <w:bCs/>
          <w:color w:val="003399"/>
          <w:sz w:val="28"/>
          <w:u w:val="dotted"/>
        </w:rPr>
        <w:t>39</w:t>
      </w:r>
      <w:r w:rsidRPr="00FC40B9">
        <w:rPr>
          <w:sz w:val="28"/>
        </w:rPr>
        <w:t xml:space="preserve"> </w:t>
      </w:r>
      <w:r>
        <w:t>maddeden ibaret olup, İdare ve Yüklenici tarafından tam olarak okunup anlaşıldıktan sonra .../.../</w:t>
      </w:r>
      <w:proofErr w:type="gramStart"/>
      <w:r>
        <w:t>......</w:t>
      </w:r>
      <w:proofErr w:type="gramEnd"/>
      <w:r>
        <w:t xml:space="preserve"> </w:t>
      </w:r>
      <w:proofErr w:type="gramStart"/>
      <w:r w:rsidR="00F70B24">
        <w:t>tarihinde</w:t>
      </w:r>
      <w:proofErr w:type="gramEnd"/>
      <w:r>
        <w:t xml:space="preserve"> bir nüsha olarak imza altına alınmıştır. Ayrıca İdare, Yüklenicinin talebi halinde sözleşmenin "aslına uygun idarece onaylı suretini" düzenleyip Yükleniciye verecektir. </w:t>
      </w:r>
    </w:p>
    <w:p w:rsidR="002B5FE5" w:rsidRDefault="002B5FE5">
      <w:pPr>
        <w:jc w:val="both"/>
      </w:pPr>
    </w:p>
    <w:p w:rsidR="002B5FE5" w:rsidRDefault="002B5FE5">
      <w:pPr>
        <w:jc w:val="both"/>
      </w:pPr>
    </w:p>
    <w:p w:rsidR="00BF551F" w:rsidRPr="002B5FE5" w:rsidRDefault="003E4D81" w:rsidP="002B5FE5">
      <w:pPr>
        <w:ind w:left="708" w:firstLine="708"/>
        <w:jc w:val="both"/>
        <w:rPr>
          <w:b/>
          <w:color w:val="002060"/>
          <w:sz w:val="36"/>
        </w:rPr>
      </w:pPr>
      <w:r w:rsidRPr="002B5FE5">
        <w:rPr>
          <w:b/>
          <w:color w:val="002060"/>
          <w:sz w:val="36"/>
        </w:rPr>
        <w:t xml:space="preserve">İdare </w:t>
      </w:r>
      <w:r w:rsidR="002B5FE5">
        <w:rPr>
          <w:b/>
          <w:color w:val="002060"/>
          <w:sz w:val="36"/>
        </w:rPr>
        <w:tab/>
      </w:r>
      <w:r w:rsidR="002B5FE5">
        <w:rPr>
          <w:b/>
          <w:color w:val="002060"/>
          <w:sz w:val="36"/>
        </w:rPr>
        <w:tab/>
      </w:r>
      <w:r w:rsidR="002B5FE5">
        <w:rPr>
          <w:b/>
          <w:color w:val="002060"/>
          <w:sz w:val="36"/>
        </w:rPr>
        <w:tab/>
      </w:r>
      <w:r w:rsidR="002B5FE5">
        <w:rPr>
          <w:b/>
          <w:color w:val="002060"/>
          <w:sz w:val="36"/>
        </w:rPr>
        <w:tab/>
      </w:r>
      <w:r w:rsidR="002B5FE5">
        <w:rPr>
          <w:b/>
          <w:color w:val="002060"/>
          <w:sz w:val="36"/>
        </w:rPr>
        <w:tab/>
      </w:r>
      <w:r w:rsidR="002B5FE5">
        <w:rPr>
          <w:b/>
          <w:color w:val="002060"/>
          <w:sz w:val="36"/>
        </w:rPr>
        <w:tab/>
      </w:r>
      <w:r w:rsidRPr="002B5FE5">
        <w:rPr>
          <w:b/>
          <w:color w:val="002060"/>
          <w:sz w:val="36"/>
        </w:rPr>
        <w:t xml:space="preserve">Yüklenici </w:t>
      </w:r>
    </w:p>
    <w:p w:rsidR="003E4D81" w:rsidRDefault="003E4D81">
      <w:pPr>
        <w:pStyle w:val="AltBilgi"/>
        <w:divId w:val="1844007378"/>
      </w:pPr>
      <w:r>
        <w:tab/>
      </w:r>
      <w:r>
        <w:tab/>
        <w:t xml:space="preserve"> </w:t>
      </w:r>
      <w:r>
        <w:fldChar w:fldCharType="begin"/>
      </w:r>
      <w:r>
        <w:instrText xml:space="preserve"> PAGE </w:instrText>
      </w:r>
      <w:r>
        <w:fldChar w:fldCharType="end"/>
      </w:r>
      <w:r>
        <w:t xml:space="preserve"> </w:t>
      </w:r>
    </w:p>
    <w:sectPr w:rsidR="003E4D81">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CE" w:rsidRDefault="00902ACE">
      <w:r>
        <w:separator/>
      </w:r>
    </w:p>
  </w:endnote>
  <w:endnote w:type="continuationSeparator" w:id="0">
    <w:p w:rsidR="00902ACE" w:rsidRDefault="0090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51F" w:rsidRDefault="003E4D81">
    <w:pPr>
      <w:pStyle w:val="AltBilgi"/>
    </w:pPr>
    <w:r>
      <w:tab/>
    </w:r>
    <w:r>
      <w:tab/>
      <w:t xml:space="preserve"> </w:t>
    </w:r>
    <w:r>
      <w:fldChar w:fldCharType="begin"/>
    </w:r>
    <w:r>
      <w:instrText xml:space="preserve"> PAGE </w:instrText>
    </w:r>
    <w:r>
      <w:fldChar w:fldCharType="separate"/>
    </w:r>
    <w:r w:rsidR="00E65DD5">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CE" w:rsidRDefault="00902ACE">
      <w:r>
        <w:separator/>
      </w:r>
    </w:p>
  </w:footnote>
  <w:footnote w:type="continuationSeparator" w:id="0">
    <w:p w:rsidR="00902ACE" w:rsidRDefault="00902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54"/>
    <w:rsid w:val="000000EF"/>
    <w:rsid w:val="00025AAB"/>
    <w:rsid w:val="000B650D"/>
    <w:rsid w:val="000C3C8E"/>
    <w:rsid w:val="000C6999"/>
    <w:rsid w:val="000E56DA"/>
    <w:rsid w:val="00110260"/>
    <w:rsid w:val="00123C08"/>
    <w:rsid w:val="00150BAA"/>
    <w:rsid w:val="00174D40"/>
    <w:rsid w:val="001C6477"/>
    <w:rsid w:val="001E7679"/>
    <w:rsid w:val="002457B2"/>
    <w:rsid w:val="002671F8"/>
    <w:rsid w:val="002B5FE5"/>
    <w:rsid w:val="002F48F7"/>
    <w:rsid w:val="003108A6"/>
    <w:rsid w:val="00321EBC"/>
    <w:rsid w:val="0035516D"/>
    <w:rsid w:val="00396AF3"/>
    <w:rsid w:val="00397C94"/>
    <w:rsid w:val="003B0FB1"/>
    <w:rsid w:val="003C65EB"/>
    <w:rsid w:val="003D1A5F"/>
    <w:rsid w:val="003E181E"/>
    <w:rsid w:val="003E47F1"/>
    <w:rsid w:val="003E4D81"/>
    <w:rsid w:val="004079C4"/>
    <w:rsid w:val="00411403"/>
    <w:rsid w:val="00421138"/>
    <w:rsid w:val="00452726"/>
    <w:rsid w:val="00453126"/>
    <w:rsid w:val="0045399B"/>
    <w:rsid w:val="004715E4"/>
    <w:rsid w:val="00475E8D"/>
    <w:rsid w:val="004A15C4"/>
    <w:rsid w:val="004C20C9"/>
    <w:rsid w:val="00596A63"/>
    <w:rsid w:val="006018B0"/>
    <w:rsid w:val="00617BF9"/>
    <w:rsid w:val="006231D0"/>
    <w:rsid w:val="00640221"/>
    <w:rsid w:val="006A5140"/>
    <w:rsid w:val="006D3B45"/>
    <w:rsid w:val="006F1C3A"/>
    <w:rsid w:val="007175D3"/>
    <w:rsid w:val="00731813"/>
    <w:rsid w:val="00741E50"/>
    <w:rsid w:val="007976D2"/>
    <w:rsid w:val="007D00B9"/>
    <w:rsid w:val="007E7EC5"/>
    <w:rsid w:val="00851DED"/>
    <w:rsid w:val="00871769"/>
    <w:rsid w:val="008847E2"/>
    <w:rsid w:val="0089113A"/>
    <w:rsid w:val="008E56CA"/>
    <w:rsid w:val="00902ACE"/>
    <w:rsid w:val="00953B5A"/>
    <w:rsid w:val="00975427"/>
    <w:rsid w:val="009A027B"/>
    <w:rsid w:val="009E398F"/>
    <w:rsid w:val="00A20492"/>
    <w:rsid w:val="00A36A3E"/>
    <w:rsid w:val="00A636BB"/>
    <w:rsid w:val="00B12C04"/>
    <w:rsid w:val="00BA4419"/>
    <w:rsid w:val="00BB7273"/>
    <w:rsid w:val="00BD5E2A"/>
    <w:rsid w:val="00BE39D6"/>
    <w:rsid w:val="00BF1695"/>
    <w:rsid w:val="00BF551F"/>
    <w:rsid w:val="00C13254"/>
    <w:rsid w:val="00C63092"/>
    <w:rsid w:val="00C63961"/>
    <w:rsid w:val="00C848B1"/>
    <w:rsid w:val="00C94090"/>
    <w:rsid w:val="00CC2675"/>
    <w:rsid w:val="00CF51B5"/>
    <w:rsid w:val="00CF7514"/>
    <w:rsid w:val="00D15AFA"/>
    <w:rsid w:val="00D339F9"/>
    <w:rsid w:val="00D860ED"/>
    <w:rsid w:val="00DC43FA"/>
    <w:rsid w:val="00DD0FE0"/>
    <w:rsid w:val="00E16CB2"/>
    <w:rsid w:val="00E2022D"/>
    <w:rsid w:val="00E35902"/>
    <w:rsid w:val="00E65DD5"/>
    <w:rsid w:val="00EC28CD"/>
    <w:rsid w:val="00F00B38"/>
    <w:rsid w:val="00F064F0"/>
    <w:rsid w:val="00F10434"/>
    <w:rsid w:val="00F126C0"/>
    <w:rsid w:val="00F36867"/>
    <w:rsid w:val="00F47B49"/>
    <w:rsid w:val="00F70B24"/>
    <w:rsid w:val="00FA768C"/>
    <w:rsid w:val="00FC40B9"/>
    <w:rsid w:val="00FD3325"/>
    <w:rsid w:val="00FD5008"/>
    <w:rsid w:val="00FE7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4AA74"/>
  <w15:docId w15:val="{63E32FAB-BCB2-4E2A-A5DE-FD78CE7E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customStyle="1" w:styleId="metin">
    <w:name w:val="metin"/>
    <w:basedOn w:val="Normal"/>
    <w:rsid w:val="00CF7514"/>
    <w:pPr>
      <w:overflowPunct/>
      <w:autoSpaceDE/>
      <w:autoSpaceDN/>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5693">
      <w:marLeft w:val="709"/>
      <w:marRight w:val="0"/>
      <w:marTop w:val="0"/>
      <w:marBottom w:val="0"/>
      <w:divBdr>
        <w:top w:val="none" w:sz="0" w:space="0" w:color="auto"/>
        <w:left w:val="none" w:sz="0" w:space="0" w:color="auto"/>
        <w:bottom w:val="none" w:sz="0" w:space="0" w:color="auto"/>
        <w:right w:val="none" w:sz="0" w:space="0" w:color="auto"/>
      </w:divBdr>
    </w:div>
    <w:div w:id="1040864986">
      <w:marLeft w:val="709"/>
      <w:marRight w:val="0"/>
      <w:marTop w:val="0"/>
      <w:marBottom w:val="0"/>
      <w:divBdr>
        <w:top w:val="none" w:sz="0" w:space="0" w:color="auto"/>
        <w:left w:val="none" w:sz="0" w:space="0" w:color="auto"/>
        <w:bottom w:val="none" w:sz="0" w:space="0" w:color="auto"/>
        <w:right w:val="none" w:sz="0" w:space="0" w:color="auto"/>
      </w:divBdr>
    </w:div>
    <w:div w:id="1052845990">
      <w:marLeft w:val="709"/>
      <w:marRight w:val="0"/>
      <w:marTop w:val="0"/>
      <w:marBottom w:val="0"/>
      <w:divBdr>
        <w:top w:val="none" w:sz="0" w:space="0" w:color="auto"/>
        <w:left w:val="none" w:sz="0" w:space="0" w:color="auto"/>
        <w:bottom w:val="none" w:sz="0" w:space="0" w:color="auto"/>
        <w:right w:val="none" w:sz="0" w:space="0" w:color="auto"/>
      </w:divBdr>
    </w:div>
    <w:div w:id="1174882997">
      <w:bodyDiv w:val="1"/>
      <w:marLeft w:val="0"/>
      <w:marRight w:val="0"/>
      <w:marTop w:val="0"/>
      <w:marBottom w:val="0"/>
      <w:divBdr>
        <w:top w:val="none" w:sz="0" w:space="0" w:color="auto"/>
        <w:left w:val="none" w:sz="0" w:space="0" w:color="auto"/>
        <w:bottom w:val="none" w:sz="0" w:space="0" w:color="auto"/>
        <w:right w:val="none" w:sz="0" w:space="0" w:color="auto"/>
      </w:divBdr>
    </w:div>
    <w:div w:id="1402560384">
      <w:marLeft w:val="709"/>
      <w:marRight w:val="0"/>
      <w:marTop w:val="0"/>
      <w:marBottom w:val="0"/>
      <w:divBdr>
        <w:top w:val="none" w:sz="0" w:space="0" w:color="auto"/>
        <w:left w:val="none" w:sz="0" w:space="0" w:color="auto"/>
        <w:bottom w:val="none" w:sz="0" w:space="0" w:color="auto"/>
        <w:right w:val="none" w:sz="0" w:space="0" w:color="auto"/>
      </w:divBdr>
    </w:div>
    <w:div w:id="1498420035">
      <w:marLeft w:val="709"/>
      <w:marRight w:val="0"/>
      <w:marTop w:val="0"/>
      <w:marBottom w:val="0"/>
      <w:divBdr>
        <w:top w:val="none" w:sz="0" w:space="0" w:color="auto"/>
        <w:left w:val="none" w:sz="0" w:space="0" w:color="auto"/>
        <w:bottom w:val="none" w:sz="0" w:space="0" w:color="auto"/>
        <w:right w:val="none" w:sz="0" w:space="0" w:color="auto"/>
      </w:divBdr>
    </w:div>
    <w:div w:id="1844007378">
      <w:marLeft w:val="0"/>
      <w:marRight w:val="0"/>
      <w:marTop w:val="0"/>
      <w:marBottom w:val="0"/>
      <w:divBdr>
        <w:top w:val="none" w:sz="0" w:space="0" w:color="auto"/>
        <w:left w:val="none" w:sz="0" w:space="0" w:color="auto"/>
        <w:bottom w:val="none" w:sz="0" w:space="0" w:color="auto"/>
        <w:right w:val="none" w:sz="0" w:space="0" w:color="auto"/>
      </w:divBdr>
    </w:div>
    <w:div w:id="1877309145">
      <w:marLeft w:val="709"/>
      <w:marRight w:val="0"/>
      <w:marTop w:val="0"/>
      <w:marBottom w:val="0"/>
      <w:divBdr>
        <w:top w:val="none" w:sz="0" w:space="0" w:color="auto"/>
        <w:left w:val="none" w:sz="0" w:space="0" w:color="auto"/>
        <w:bottom w:val="none" w:sz="0" w:space="0" w:color="auto"/>
        <w:right w:val="none" w:sz="0" w:space="0" w:color="auto"/>
      </w:divBdr>
    </w:div>
    <w:div w:id="2109961346">
      <w:marLeft w:val="709"/>
      <w:marRight w:val="0"/>
      <w:marTop w:val="0"/>
      <w:marBottom w:val="0"/>
      <w:divBdr>
        <w:top w:val="none" w:sz="0" w:space="0" w:color="auto"/>
        <w:left w:val="none" w:sz="0" w:space="0" w:color="auto"/>
        <w:bottom w:val="none" w:sz="0" w:space="0" w:color="auto"/>
        <w:right w:val="none" w:sz="0" w:space="0" w:color="auto"/>
      </w:divBdr>
    </w:div>
    <w:div w:id="2122524867">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5169</Words>
  <Characters>29464</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53</cp:revision>
  <dcterms:created xsi:type="dcterms:W3CDTF">2023-06-09T12:08:00Z</dcterms:created>
  <dcterms:modified xsi:type="dcterms:W3CDTF">2024-01-24T13:05:00Z</dcterms:modified>
</cp:coreProperties>
</file>