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Pr="00A10881" w:rsidRDefault="00D661E1">
      <w:pPr>
        <w:spacing w:after="28" w:line="259" w:lineRule="auto"/>
        <w:ind w:left="298"/>
        <w:jc w:val="center"/>
        <w:rPr>
          <w:sz w:val="22"/>
        </w:rPr>
      </w:pPr>
      <w:bookmarkStart w:id="0" w:name="_GoBack"/>
      <w:bookmarkEnd w:id="0"/>
      <w:r w:rsidRPr="00A10881">
        <w:rPr>
          <w:b/>
        </w:rPr>
        <w:t xml:space="preserve">T.C. </w:t>
      </w:r>
    </w:p>
    <w:p w:rsidR="00E84F46" w:rsidRPr="00A10881" w:rsidRDefault="00D661E1">
      <w:pPr>
        <w:spacing w:after="28" w:line="259" w:lineRule="auto"/>
        <w:ind w:left="298" w:right="3"/>
        <w:jc w:val="center"/>
        <w:rPr>
          <w:sz w:val="22"/>
        </w:rPr>
      </w:pPr>
      <w:r w:rsidRPr="00A10881">
        <w:rPr>
          <w:b/>
        </w:rPr>
        <w:t xml:space="preserve">SUR KAYMAKAMLIĞI </w:t>
      </w:r>
    </w:p>
    <w:p w:rsidR="00E84F46" w:rsidRPr="00A10881" w:rsidRDefault="00A10881">
      <w:pPr>
        <w:spacing w:after="0" w:line="259" w:lineRule="auto"/>
        <w:ind w:left="298" w:right="287"/>
        <w:jc w:val="center"/>
        <w:rPr>
          <w:sz w:val="22"/>
        </w:rPr>
      </w:pPr>
      <w:bookmarkStart w:id="1" w:name="_Hlk115613652"/>
      <w:r w:rsidRPr="00A10881">
        <w:rPr>
          <w:b/>
        </w:rPr>
        <w:t>Köprübaşı</w:t>
      </w:r>
      <w:r w:rsidR="00CA4144" w:rsidRPr="00A10881">
        <w:rPr>
          <w:b/>
        </w:rPr>
        <w:t xml:space="preserve"> </w:t>
      </w:r>
      <w:r w:rsidR="00B433AC">
        <w:rPr>
          <w:b/>
        </w:rPr>
        <w:t>Ortaokulu</w:t>
      </w:r>
      <w:r w:rsidR="00D661E1" w:rsidRPr="00A10881">
        <w:rPr>
          <w:b/>
        </w:rPr>
        <w:t xml:space="preserve"> </w:t>
      </w:r>
      <w:bookmarkEnd w:id="1"/>
      <w:r w:rsidR="00D661E1" w:rsidRPr="00A10881">
        <w:rPr>
          <w:b/>
        </w:rPr>
        <w:t xml:space="preserve">Müdürlüğü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8A77D7">
      <w:r>
        <w:t xml:space="preserve">Okulumuz </w:t>
      </w:r>
      <w:r w:rsidR="00826AAF">
        <w:t>Ortaokulda</w:t>
      </w:r>
      <w:r>
        <w:t xml:space="preserve"> </w:t>
      </w:r>
      <w:r w:rsidR="00D661E1">
        <w:t xml:space="preserve"> kullanıl</w:t>
      </w:r>
      <w:r w:rsidR="00557397">
        <w:t xml:space="preserve">mak üzere çeşitli özelliklerde </w:t>
      </w:r>
      <w:r w:rsidR="00826AAF">
        <w:t>3</w:t>
      </w:r>
      <w:r>
        <w:t>(</w:t>
      </w:r>
      <w:r w:rsidR="00826AAF">
        <w:t>ÜÇ</w:t>
      </w:r>
      <w:r w:rsidR="00D661E1">
        <w:t xml:space="preserve">)  kalem malzemelerinin temini işidir. </w:t>
      </w:r>
    </w:p>
    <w:p w:rsidR="00E84F46" w:rsidRDefault="00D661E1">
      <w:pPr>
        <w:spacing w:after="103" w:line="259" w:lineRule="auto"/>
        <w:ind w:left="0" w:firstLine="0"/>
        <w:jc w:val="left"/>
      </w:pPr>
      <w:r>
        <w:t xml:space="preserve">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
        <w:t>Bu şartname, İdaremizin hizmet,</w:t>
      </w:r>
      <w:r w:rsidR="00557397">
        <w:t xml:space="preserve"> iş ve işlemlerinde </w:t>
      </w:r>
      <w:r>
        <w:t>kullanılmak üzere Sur/</w:t>
      </w:r>
      <w:r w:rsidR="007D6376" w:rsidRPr="007D6376">
        <w:rPr>
          <w:b/>
          <w:sz w:val="28"/>
        </w:rPr>
        <w:t xml:space="preserve"> </w:t>
      </w:r>
      <w:r w:rsidR="00A10881">
        <w:rPr>
          <w:b/>
          <w:sz w:val="28"/>
        </w:rPr>
        <w:t>Köprübaşı</w:t>
      </w:r>
      <w:r w:rsidR="00557397">
        <w:rPr>
          <w:b/>
          <w:sz w:val="28"/>
        </w:rPr>
        <w:t xml:space="preserve"> </w:t>
      </w:r>
      <w:r w:rsidR="00B433AC">
        <w:rPr>
          <w:b/>
          <w:sz w:val="28"/>
        </w:rPr>
        <w:t xml:space="preserve">Ortaokulu </w:t>
      </w:r>
      <w:r>
        <w:t>Müdürlüğü kurumsal kimliğine uyg</w:t>
      </w:r>
      <w:r w:rsidR="00557397">
        <w:t xml:space="preserve">un olarak çeşitli özelliklerde </w:t>
      </w:r>
      <w:r w:rsidR="00826AAF">
        <w:t>3</w:t>
      </w:r>
      <w:r w:rsidR="00CE2206">
        <w:t>(</w:t>
      </w:r>
      <w:r w:rsidR="00826AAF">
        <w:t>ÜÇ</w:t>
      </w:r>
      <w:r w:rsidR="00CE2206">
        <w:t xml:space="preserve">)  </w:t>
      </w:r>
      <w:r w:rsidR="00557397">
        <w:t>kalem malzemenin</w:t>
      </w:r>
      <w:r>
        <w:t xml:space="preserve"> temini ile ilgili usul, esas ve prensipleri kapsar. </w:t>
      </w:r>
    </w:p>
    <w:p w:rsidR="00E84F46" w:rsidRDefault="00D661E1">
      <w:pPr>
        <w:spacing w:after="0" w:line="259" w:lineRule="auto"/>
        <w:ind w:left="0" w:firstLine="0"/>
        <w:jc w:val="left"/>
      </w:pPr>
      <w:r>
        <w:t xml:space="preserve"> </w:t>
      </w:r>
    </w:p>
    <w:p w:rsidR="00E84F46" w:rsidRDefault="00D661E1">
      <w:pPr>
        <w:spacing w:after="59" w:line="259" w:lineRule="auto"/>
        <w:ind w:left="0" w:firstLine="0"/>
        <w:jc w:val="left"/>
      </w:pPr>
      <w:r>
        <w:t xml:space="preserve"> </w:t>
      </w:r>
    </w:p>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A10881">
        <w:rPr>
          <w:b/>
          <w:sz w:val="28"/>
        </w:rPr>
        <w:t>Köprübaşı</w:t>
      </w:r>
      <w:r w:rsidR="00B433AC">
        <w:rPr>
          <w:b/>
          <w:sz w:val="28"/>
        </w:rPr>
        <w:t xml:space="preserve"> Ortaokulu</w:t>
      </w:r>
    </w:p>
    <w:p w:rsidR="00E84F46" w:rsidRDefault="00D661E1">
      <w:pPr>
        <w:numPr>
          <w:ilvl w:val="0"/>
          <w:numId w:val="1"/>
        </w:numPr>
        <w:spacing w:after="144"/>
        <w:ind w:hanging="360"/>
      </w:pPr>
      <w:r>
        <w:t xml:space="preserve">Firma / İstekli :   İş için teklif veren gerçek ve tüzel kişi </w:t>
      </w:r>
    </w:p>
    <w:p w:rsidR="00E84F46" w:rsidRDefault="00D661E1" w:rsidP="00A10881">
      <w:pPr>
        <w:numPr>
          <w:ilvl w:val="0"/>
          <w:numId w:val="1"/>
        </w:numPr>
        <w:spacing w:after="106" w:line="259" w:lineRule="auto"/>
        <w:ind w:left="0" w:firstLine="0"/>
        <w:jc w:val="left"/>
      </w:pPr>
      <w:r>
        <w:t xml:space="preserve">Taraf  </w:t>
      </w:r>
      <w:r>
        <w:tab/>
        <w:t xml:space="preserve">:   </w:t>
      </w:r>
      <w:r w:rsidR="00A10881" w:rsidRPr="00A10881">
        <w:rPr>
          <w:b/>
          <w:sz w:val="28"/>
        </w:rPr>
        <w:t xml:space="preserve">Köprübaşı </w:t>
      </w:r>
      <w:r w:rsidR="00B433AC">
        <w:rPr>
          <w:b/>
          <w:sz w:val="28"/>
        </w:rPr>
        <w:t>Ortaokulu</w:t>
      </w:r>
      <w:r w:rsidR="007D6376" w:rsidRPr="00A10881">
        <w:rPr>
          <w:b/>
          <w:sz w:val="28"/>
        </w:rPr>
        <w:t xml:space="preserve"> </w:t>
      </w:r>
      <w:r>
        <w:t xml:space="preserve">veya İstekli Firma  </w:t>
      </w:r>
    </w:p>
    <w:p w:rsidR="00E84F46" w:rsidRDefault="00D661E1">
      <w:pPr>
        <w:pStyle w:val="Balk1"/>
        <w:ind w:left="-5"/>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pPr>
        <w:numPr>
          <w:ilvl w:val="0"/>
          <w:numId w:val="2"/>
        </w:numPr>
        <w:ind w:hanging="434"/>
      </w:pPr>
      <w:r>
        <w:t xml:space="preserve">İstekli tüm ürünlerin garantilerinden sorumludur. </w:t>
      </w:r>
    </w:p>
    <w:p w:rsidR="00E84F46" w:rsidRDefault="00D661E1">
      <w:pPr>
        <w:spacing w:after="0" w:line="259" w:lineRule="auto"/>
        <w:ind w:left="0" w:firstLine="0"/>
        <w:jc w:val="left"/>
      </w:pPr>
      <w:r>
        <w:rPr>
          <w:b/>
        </w:rPr>
        <w:t xml:space="preserve"> </w:t>
      </w:r>
    </w:p>
    <w:p w:rsidR="00E84F46" w:rsidRDefault="00D661E1" w:rsidP="00A10881">
      <w:pPr>
        <w:spacing w:after="0" w:line="259" w:lineRule="auto"/>
        <w:ind w:left="0" w:firstLine="0"/>
        <w:jc w:val="left"/>
      </w:pPr>
      <w:r>
        <w:rPr>
          <w:b/>
        </w:rPr>
        <w:t xml:space="preserve"> </w:t>
      </w:r>
      <w:r>
        <w:t xml:space="preserve">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lastRenderedPageBreak/>
        <w:t xml:space="preserve">Gerçek/Tüzel kişilerin tekliflerinde açık isimleri, ıslak imza, adres, T.C. No/Vergi No ve tarih bilgileri olmalıdır.  </w:t>
      </w:r>
    </w:p>
    <w:p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826AAF" w:rsidRDefault="00826AAF" w:rsidP="00826AAF">
      <w:pPr>
        <w:pStyle w:val="AralkYok"/>
      </w:pPr>
      <w:r>
        <w:t>123 Ekran Uydu AlıcılıHD Smart LED TV Özellikleri</w:t>
      </w:r>
    </w:p>
    <w:tbl>
      <w:tblPr>
        <w:tblW w:w="17370" w:type="dxa"/>
        <w:tblCellMar>
          <w:left w:w="0" w:type="dxa"/>
          <w:right w:w="0" w:type="dxa"/>
        </w:tblCellMar>
        <w:tblLook w:val="04A0" w:firstRow="1" w:lastRow="0" w:firstColumn="1" w:lastColumn="0" w:noHBand="0" w:noVBand="1"/>
      </w:tblPr>
      <w:tblGrid>
        <w:gridCol w:w="17370"/>
      </w:tblGrid>
      <w:tr w:rsidR="00826AAF" w:rsidTr="00731532">
        <w:tc>
          <w:tcPr>
            <w:tcW w:w="0" w:type="auto"/>
            <w:vAlign w:val="bottom"/>
            <w:hideMark/>
          </w:tcPr>
          <w:tbl>
            <w:tblPr>
              <w:tblW w:w="17370" w:type="dxa"/>
              <w:tblCellMar>
                <w:left w:w="0" w:type="dxa"/>
                <w:right w:w="0" w:type="dxa"/>
              </w:tblCellMar>
              <w:tblLook w:val="04A0" w:firstRow="1" w:lastRow="0" w:firstColumn="1" w:lastColumn="0" w:noHBand="0" w:noVBand="1"/>
            </w:tblPr>
            <w:tblGrid>
              <w:gridCol w:w="17370"/>
            </w:tblGrid>
            <w:tr w:rsidR="00826AAF" w:rsidTr="00731532">
              <w:tc>
                <w:tcPr>
                  <w:tcW w:w="0" w:type="auto"/>
                  <w:tcBorders>
                    <w:top w:val="nil"/>
                    <w:left w:val="nil"/>
                    <w:bottom w:val="nil"/>
                    <w:right w:val="nil"/>
                  </w:tcBorders>
                  <w:vAlign w:val="bottom"/>
                  <w:hideMark/>
                </w:tcPr>
                <w:p w:rsidR="00826AAF" w:rsidRDefault="00826AAF" w:rsidP="00731532">
                  <w:pPr>
                    <w:pStyle w:val="AralkYok"/>
                    <w:rPr>
                      <w:sz w:val="21"/>
                      <w:szCs w:val="21"/>
                    </w:rPr>
                  </w:pPr>
                </w:p>
              </w:tc>
            </w:tr>
          </w:tbl>
          <w:p w:rsidR="00826AAF" w:rsidRDefault="00826AAF" w:rsidP="00731532">
            <w:pPr>
              <w:pStyle w:val="AralkYok"/>
              <w:rPr>
                <w:rFonts w:ascii="Arial" w:hAnsi="Arial" w:cs="Arial"/>
                <w:vanish/>
                <w:color w:val="484848"/>
                <w:spacing w:val="-5"/>
                <w:sz w:val="21"/>
                <w:szCs w:val="21"/>
              </w:rPr>
            </w:pPr>
          </w:p>
          <w:tbl>
            <w:tblPr>
              <w:tblW w:w="17370" w:type="dxa"/>
              <w:tblCellMar>
                <w:left w:w="0" w:type="dxa"/>
                <w:right w:w="0" w:type="dxa"/>
              </w:tblCellMar>
              <w:tblLook w:val="04A0" w:firstRow="1" w:lastRow="0" w:firstColumn="1" w:lastColumn="0" w:noHBand="0" w:noVBand="1"/>
            </w:tblPr>
            <w:tblGrid>
              <w:gridCol w:w="17370"/>
            </w:tblGrid>
            <w:tr w:rsidR="00826AAF" w:rsidTr="00731532">
              <w:tc>
                <w:tcPr>
                  <w:tcW w:w="0" w:type="auto"/>
                  <w:tcBorders>
                    <w:top w:val="nil"/>
                    <w:left w:val="nil"/>
                    <w:bottom w:val="nil"/>
                    <w:right w:val="nil"/>
                  </w:tcBorders>
                  <w:vAlign w:val="bottom"/>
                  <w:hideMark/>
                </w:tcPr>
                <w:tbl>
                  <w:tblPr>
                    <w:tblW w:w="0" w:type="auto"/>
                    <w:tblCellMar>
                      <w:left w:w="0" w:type="dxa"/>
                      <w:right w:w="0" w:type="dxa"/>
                    </w:tblCellMar>
                    <w:tblLook w:val="04A0" w:firstRow="1" w:lastRow="0" w:firstColumn="1" w:lastColumn="0" w:noHBand="0" w:noVBand="1"/>
                  </w:tblPr>
                  <w:tblGrid>
                    <w:gridCol w:w="6912"/>
                    <w:gridCol w:w="2865"/>
                  </w:tblGrid>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AB Yeni Enerji Sınıfı</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G</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Ambilight</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Yok</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Curved (Kavisli)</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Hayır</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Çözünürlük (Piksel)</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3840 x 2160</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Çözünürlük</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333851" w:rsidP="00731532">
                        <w:pPr>
                          <w:pStyle w:val="AralkYok"/>
                          <w:rPr>
                            <w:sz w:val="21"/>
                            <w:szCs w:val="21"/>
                          </w:rPr>
                        </w:pPr>
                        <w:hyperlink r:id="rId8" w:history="1">
                          <w:r w:rsidR="00826AAF">
                            <w:rPr>
                              <w:rStyle w:val="Kpr"/>
                              <w:color w:val="FF6000"/>
                              <w:sz w:val="21"/>
                              <w:szCs w:val="21"/>
                              <w:bdr w:val="none" w:sz="0" w:space="0" w:color="auto" w:frame="1"/>
                            </w:rPr>
                            <w:t>4K Ultra HD</w:t>
                          </w:r>
                        </w:hyperlink>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Dahili Uydu Alıcı</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Var</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Ekran Ebatı</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49 inç / 124 cm</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Ekran Formatı</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16:9</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Garanti Tipi</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Resmi Distribütör Garantili</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Görüntü Teknolojisi</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LED</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HDMI 2.1</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Yok</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HDMI Girişleri</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3</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İşletim Sistemi</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Marka İşletim Sistemi (Native)</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Model Yılı</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2020</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Renk</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Siyah</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Scart</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Yok</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Smart TV</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Var</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Teslimatta Kurulum</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Var</w:t>
                        </w:r>
                      </w:p>
                    </w:tc>
                  </w:tr>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Tuner</w:t>
                        </w:r>
                      </w:p>
                    </w:tc>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Var</w:t>
                        </w:r>
                      </w:p>
                    </w:tc>
                  </w:tr>
                  <w:tr w:rsidR="00826AAF" w:rsidTr="00731532">
                    <w:tc>
                      <w:tcPr>
                        <w:tcW w:w="6912" w:type="dxa"/>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lastRenderedPageBreak/>
                          <w:t>Wi-Fi</w:t>
                        </w:r>
                      </w:p>
                    </w:tc>
                    <w:tc>
                      <w:tcPr>
                        <w:tcW w:w="0" w:type="auto"/>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Var</w:t>
                        </w:r>
                      </w:p>
                    </w:tc>
                  </w:tr>
                </w:tbl>
                <w:p w:rsidR="00826AAF" w:rsidRDefault="00826AAF" w:rsidP="00731532">
                  <w:pPr>
                    <w:pStyle w:val="AralkYok"/>
                    <w:rPr>
                      <w:vanish/>
                      <w:sz w:val="21"/>
                      <w:szCs w:val="21"/>
                    </w:rPr>
                  </w:pPr>
                </w:p>
                <w:tbl>
                  <w:tblPr>
                    <w:tblW w:w="17280" w:type="dxa"/>
                    <w:tblCellMar>
                      <w:left w:w="0" w:type="dxa"/>
                      <w:right w:w="0" w:type="dxa"/>
                    </w:tblCellMar>
                    <w:tblLook w:val="04A0" w:firstRow="1" w:lastRow="0" w:firstColumn="1" w:lastColumn="0" w:noHBand="0" w:noVBand="1"/>
                  </w:tblPr>
                  <w:tblGrid>
                    <w:gridCol w:w="6912"/>
                    <w:gridCol w:w="5184"/>
                    <w:gridCol w:w="5184"/>
                  </w:tblGrid>
                  <w:tr w:rsidR="00826AAF" w:rsidTr="00731532">
                    <w:tc>
                      <w:tcPr>
                        <w:tcW w:w="6912" w:type="dxa"/>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b/>
                            <w:bCs/>
                            <w:sz w:val="21"/>
                            <w:szCs w:val="21"/>
                          </w:rPr>
                        </w:pPr>
                        <w:r>
                          <w:rPr>
                            <w:b/>
                            <w:bCs/>
                            <w:sz w:val="21"/>
                            <w:szCs w:val="21"/>
                          </w:rPr>
                          <w:t>Garanti Süresi (Ay)</w:t>
                        </w:r>
                      </w:p>
                    </w:tc>
                    <w:tc>
                      <w:tcPr>
                        <w:tcW w:w="0" w:type="auto"/>
                        <w:gridSpan w:val="2"/>
                        <w:tcBorders>
                          <w:top w:val="nil"/>
                          <w:left w:val="nil"/>
                          <w:bottom w:val="nil"/>
                          <w:right w:val="nil"/>
                        </w:tcBorders>
                        <w:shd w:val="clear" w:color="auto" w:fill="F1F1F1"/>
                        <w:tcMar>
                          <w:top w:w="60" w:type="dxa"/>
                          <w:left w:w="150" w:type="dxa"/>
                          <w:bottom w:w="60" w:type="dxa"/>
                          <w:right w:w="150" w:type="dxa"/>
                        </w:tcMar>
                        <w:vAlign w:val="bottom"/>
                        <w:hideMark/>
                      </w:tcPr>
                      <w:p w:rsidR="00826AAF" w:rsidRDefault="00826AAF" w:rsidP="00731532">
                        <w:pPr>
                          <w:pStyle w:val="AralkYok"/>
                          <w:rPr>
                            <w:sz w:val="21"/>
                            <w:szCs w:val="21"/>
                          </w:rPr>
                        </w:pPr>
                        <w:r>
                          <w:rPr>
                            <w:sz w:val="21"/>
                            <w:szCs w:val="21"/>
                            <w:bdr w:val="none" w:sz="0" w:space="0" w:color="auto" w:frame="1"/>
                          </w:rPr>
                          <w:t>36</w:t>
                        </w:r>
                      </w:p>
                    </w:tc>
                  </w:tr>
                  <w:tr w:rsidR="00826AAF" w:rsidTr="00731532">
                    <w:trPr>
                      <w:gridAfter w:val="1"/>
                    </w:trPr>
                    <w:tc>
                      <w:tcPr>
                        <w:tcW w:w="0" w:type="auto"/>
                        <w:gridSpan w:val="2"/>
                        <w:tcBorders>
                          <w:top w:val="nil"/>
                          <w:left w:val="nil"/>
                          <w:bottom w:val="nil"/>
                          <w:right w:val="nil"/>
                        </w:tcBorders>
                        <w:tcMar>
                          <w:top w:w="60" w:type="dxa"/>
                          <w:left w:w="150" w:type="dxa"/>
                          <w:bottom w:w="60" w:type="dxa"/>
                          <w:right w:w="150" w:type="dxa"/>
                        </w:tcMar>
                        <w:vAlign w:val="bottom"/>
                        <w:hideMark/>
                      </w:tcPr>
                      <w:p w:rsidR="00826AAF" w:rsidRDefault="00826AAF" w:rsidP="00731532">
                        <w:pPr>
                          <w:pStyle w:val="AralkYok"/>
                          <w:rPr>
                            <w:sz w:val="21"/>
                            <w:szCs w:val="21"/>
                          </w:rPr>
                        </w:pPr>
                      </w:p>
                    </w:tc>
                  </w:tr>
                </w:tbl>
                <w:p w:rsidR="00826AAF" w:rsidRDefault="00826AAF" w:rsidP="00731532">
                  <w:pPr>
                    <w:pStyle w:val="AralkYok"/>
                    <w:rPr>
                      <w:sz w:val="21"/>
                      <w:szCs w:val="21"/>
                    </w:rPr>
                  </w:pPr>
                </w:p>
              </w:tc>
            </w:tr>
          </w:tbl>
          <w:p w:rsidR="00826AAF" w:rsidRDefault="00826AAF" w:rsidP="00731532">
            <w:pPr>
              <w:pStyle w:val="AralkYok"/>
              <w:rPr>
                <w:rFonts w:ascii="Arial" w:hAnsi="Arial" w:cs="Arial"/>
                <w:color w:val="484848"/>
                <w:spacing w:val="-5"/>
                <w:sz w:val="21"/>
                <w:szCs w:val="21"/>
              </w:rPr>
            </w:pPr>
          </w:p>
        </w:tc>
      </w:tr>
    </w:tbl>
    <w:p w:rsidR="00826AAF" w:rsidRPr="00826AAF" w:rsidRDefault="00826AAF" w:rsidP="00826AAF"/>
    <w:p w:rsidR="00E84F46" w:rsidRDefault="00D661E1" w:rsidP="00826AAF">
      <w:pPr>
        <w:spacing w:after="0" w:line="259" w:lineRule="auto"/>
        <w:ind w:left="0" w:firstLine="0"/>
        <w:jc w:val="left"/>
        <w:rPr>
          <w:b/>
        </w:rPr>
      </w:pPr>
      <w:r>
        <w:rPr>
          <w:b/>
        </w:rPr>
        <w:t xml:space="preserve"> </w:t>
      </w:r>
    </w:p>
    <w:p w:rsidR="00826AAF" w:rsidRDefault="00826AAF" w:rsidP="00826AAF">
      <w:pPr>
        <w:spacing w:after="0" w:line="259" w:lineRule="auto"/>
        <w:ind w:left="0" w:firstLine="0"/>
        <w:jc w:val="left"/>
        <w:rPr>
          <w:b/>
        </w:rPr>
      </w:pPr>
      <w:r>
        <w:rPr>
          <w:b/>
        </w:rPr>
        <w:t>UYDU ANTEN</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70 CM ÇAPTA  ORJİNAL  AYARLI  ANTEN OLMALI</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A++ KALİTE</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DUVARA VEYA YERE SABİTLEME AYAĞI OLMALI</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LNB TUTMA KOLU VE KELEPÇESİ OLMALI</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MONTAJ VİDALARI OLMALI</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LNB  BAŞLIK OLMALI</w:t>
      </w:r>
    </w:p>
    <w:p w:rsidR="00826AAF" w:rsidRDefault="00826AAF" w:rsidP="00826AAF">
      <w:pPr>
        <w:numPr>
          <w:ilvl w:val="0"/>
          <w:numId w:val="24"/>
        </w:numPr>
        <w:shd w:val="clear" w:color="auto" w:fill="FFFFFF"/>
        <w:spacing w:before="150" w:after="150" w:line="240" w:lineRule="auto"/>
        <w:ind w:left="0" w:right="300"/>
        <w:jc w:val="left"/>
        <w:rPr>
          <w:rFonts w:ascii="source_sans_proregular" w:hAnsi="source_sans_proregular"/>
          <w:color w:val="666666"/>
          <w:sz w:val="21"/>
          <w:szCs w:val="21"/>
        </w:rPr>
      </w:pPr>
      <w:r>
        <w:rPr>
          <w:rFonts w:ascii="source_sans_proregular" w:hAnsi="source_sans_proregular"/>
          <w:color w:val="666666"/>
          <w:sz w:val="21"/>
          <w:szCs w:val="21"/>
        </w:rPr>
        <w:t>100 METRE KABLO OLMALI</w:t>
      </w:r>
    </w:p>
    <w:p w:rsidR="00826AAF" w:rsidRDefault="00826AAF" w:rsidP="00826AAF">
      <w:pPr>
        <w:spacing w:after="0" w:line="259" w:lineRule="auto"/>
        <w:ind w:left="0" w:firstLine="0"/>
        <w:jc w:val="left"/>
        <w:rPr>
          <w:b/>
        </w:rPr>
      </w:pPr>
    </w:p>
    <w:p w:rsidR="00826AAF" w:rsidRDefault="00826AAF" w:rsidP="00826AAF">
      <w:pPr>
        <w:spacing w:after="0" w:line="259" w:lineRule="auto"/>
        <w:ind w:left="0" w:firstLine="0"/>
        <w:jc w:val="left"/>
        <w:rPr>
          <w:b/>
        </w:rPr>
      </w:pPr>
      <w:r>
        <w:rPr>
          <w:b/>
        </w:rPr>
        <w:t>MAKAM KOLTUĞU</w:t>
      </w:r>
    </w:p>
    <w:p w:rsidR="00826AAF" w:rsidRDefault="00826AAF" w:rsidP="00826AAF"/>
    <w:p w:rsidR="00826AAF" w:rsidRDefault="00826AAF" w:rsidP="00826AAF">
      <w:pPr>
        <w:pStyle w:val="ListeParagraf"/>
        <w:numPr>
          <w:ilvl w:val="0"/>
          <w:numId w:val="25"/>
        </w:numPr>
        <w:jc w:val="both"/>
      </w:pPr>
      <w:r>
        <w:t>SIRT TAHTASI min. 11+6 mm FORMLANMIŞ. KAYIN KONTRAPLAK ÜZERİNE Min. 45 .Kg/m³ DÖKME SÜNGER KULLANILMIŞTIR.</w:t>
      </w:r>
    </w:p>
    <w:p w:rsidR="00826AAF" w:rsidRDefault="00826AAF" w:rsidP="00826AAF">
      <w:pPr>
        <w:pStyle w:val="ListeParagraf"/>
        <w:numPr>
          <w:ilvl w:val="0"/>
          <w:numId w:val="25"/>
        </w:numPr>
        <w:jc w:val="both"/>
      </w:pPr>
      <w:r>
        <w:t xml:space="preserve">MEKANİZMA OTURMA YERİ VE ARKALIĞI BİR EKSEN ETRAFINDA EŞ ZAMANLI HAREKET EDEN. EN AZ 3 POZİSYONDA KİLİTLEME YAPABİLEN, (SENKRONİZE) ARKAYA YATMA HAREKETLİ TİLT MEKANIZMA. </w:t>
      </w:r>
    </w:p>
    <w:p w:rsidR="00826AAF" w:rsidRDefault="00826AAF" w:rsidP="00826AAF">
      <w:pPr>
        <w:pStyle w:val="ListeParagraf"/>
        <w:numPr>
          <w:ilvl w:val="0"/>
          <w:numId w:val="25"/>
        </w:numPr>
        <w:jc w:val="both"/>
      </w:pPr>
      <w:r>
        <w:t>BEŞLİ YILDIZ FORMUNDA METAL SAÇ AHTAPOT AYAK, KROM KAPLIDIR. TEKERLEKLER Ø11 mm SEKMAN PİMLİ, 50mm ØDUBLE, PLASTİK MALZEMEDEN ÜRETİLMİŞ TAYVAN DAN İTHAL DİR.</w:t>
      </w:r>
    </w:p>
    <w:p w:rsidR="00826AAF" w:rsidRDefault="00826AAF" w:rsidP="00826AAF">
      <w:pPr>
        <w:pStyle w:val="ListeParagraf"/>
        <w:numPr>
          <w:ilvl w:val="0"/>
          <w:numId w:val="25"/>
        </w:numPr>
        <w:jc w:val="both"/>
      </w:pPr>
      <w:r>
        <w:t>8Kumaş en az %90 Polyester, en az 210 gr/m² /Suni deri en az %10 poliüretan, %70 PVC,en az 315 gr/m²/File 350 gr/m² PA6 CAM ELYAFLI PLASTİK KOLÇAK, DÖŞEME RENK VE MALZEMESİNDEN KOLÇAK ÜSTÜ  PET KULLANILMAKTADIR.</w:t>
      </w:r>
    </w:p>
    <w:p w:rsidR="00826AAF" w:rsidRDefault="00826AAF" w:rsidP="00826AAF">
      <w:pPr>
        <w:pStyle w:val="ListeParagraf"/>
        <w:numPr>
          <w:ilvl w:val="0"/>
          <w:numId w:val="25"/>
        </w:numPr>
        <w:jc w:val="both"/>
      </w:pPr>
      <w:r>
        <w:t>ÜRÜN KUMAŞ VEYA DERİSİ GÜNDER TEXTİLDEN YAPILMALIDIR</w:t>
      </w:r>
    </w:p>
    <w:p w:rsidR="00826AAF" w:rsidRDefault="00826AAF" w:rsidP="00826AAF">
      <w:pPr>
        <w:pStyle w:val="ListeParagraf"/>
        <w:numPr>
          <w:ilvl w:val="0"/>
          <w:numId w:val="25"/>
        </w:numPr>
        <w:jc w:val="both"/>
      </w:pPr>
      <w:r>
        <w:t>KOLÇAKLARIN FONKSİYONEL OLARAK AŞAĞI YUKARI, SAĞA SOLA HAREKETİ YOKTUR.</w:t>
      </w:r>
    </w:p>
    <w:p w:rsidR="00826AAF" w:rsidRDefault="00826AAF" w:rsidP="00826AAF">
      <w:pPr>
        <w:pStyle w:val="ListeParagraf"/>
        <w:numPr>
          <w:ilvl w:val="0"/>
          <w:numId w:val="25"/>
        </w:numPr>
        <w:jc w:val="both"/>
      </w:pPr>
      <w:r>
        <w:t xml:space="preserve"> MODELE ÖZEL İŞLENMİŞ, ALÜMİNYUM KALIPLARDA PNC KONTROLLÜ HIGH PRESSURE (YÜKSEK BASINÇLI) MAKİNELERDE Min. 45 Kg/m³ METAL KONSTRÜKSİYONSUZ DÖKME SÜNGER KULLANILMIŞTIR. </w:t>
      </w:r>
    </w:p>
    <w:p w:rsidR="00826AAF" w:rsidRDefault="00826AAF" w:rsidP="00826AAF">
      <w:pPr>
        <w:pStyle w:val="ListeParagraf"/>
        <w:numPr>
          <w:ilvl w:val="0"/>
          <w:numId w:val="25"/>
        </w:numPr>
        <w:jc w:val="both"/>
      </w:pPr>
      <w:r>
        <w:t xml:space="preserve">OTURAK TAHTASI min. 12 mm FORMLANMIŞ KAYIN KONTRAPLAK MALZEME KULLANILMIŞTIR. </w:t>
      </w:r>
    </w:p>
    <w:p w:rsidR="00826AAF" w:rsidRDefault="00826AAF" w:rsidP="00826AAF">
      <w:pPr>
        <w:pStyle w:val="ListeParagraf"/>
        <w:numPr>
          <w:ilvl w:val="0"/>
          <w:numId w:val="25"/>
        </w:numPr>
        <w:jc w:val="both"/>
      </w:pPr>
      <w:r>
        <w:t>İTHAL 360° KENDİ EKSENİNDE DÖNEBİLEN KLASS 4 AMORTİSÖR KULLANILMAKTADIR.</w:t>
      </w:r>
    </w:p>
    <w:p w:rsidR="00826AAF" w:rsidRDefault="00826AAF" w:rsidP="00826AAF"/>
    <w:p w:rsidR="00826AAF" w:rsidRDefault="00826AAF" w:rsidP="00826AAF">
      <w:pPr>
        <w:pStyle w:val="ListeParagraf"/>
        <w:numPr>
          <w:ilvl w:val="0"/>
          <w:numId w:val="25"/>
        </w:numPr>
        <w:jc w:val="both"/>
      </w:pPr>
      <w:r>
        <w:t>Oturma Derinliği :  490 MM</w:t>
      </w:r>
    </w:p>
    <w:p w:rsidR="00826AAF" w:rsidRDefault="00826AAF" w:rsidP="00826AAF">
      <w:pPr>
        <w:pStyle w:val="ListeParagraf"/>
        <w:numPr>
          <w:ilvl w:val="0"/>
          <w:numId w:val="25"/>
        </w:numPr>
        <w:jc w:val="both"/>
      </w:pPr>
      <w:r>
        <w:t xml:space="preserve">Oturma Yüzey Genişliği : 520 MM </w:t>
      </w:r>
    </w:p>
    <w:p w:rsidR="00826AAF" w:rsidRDefault="00826AAF" w:rsidP="00826AAF">
      <w:pPr>
        <w:pStyle w:val="ListeParagraf"/>
        <w:numPr>
          <w:ilvl w:val="0"/>
          <w:numId w:val="25"/>
        </w:numPr>
        <w:jc w:val="both"/>
      </w:pPr>
      <w:r>
        <w:t xml:space="preserve">-Sırt Üst Kenarın Oturma Yüzeyinden Yüksekliği: 760 MM </w:t>
      </w:r>
    </w:p>
    <w:p w:rsidR="00826AAF" w:rsidRDefault="00826AAF" w:rsidP="00826AAF">
      <w:pPr>
        <w:pStyle w:val="ListeParagraf"/>
        <w:numPr>
          <w:ilvl w:val="0"/>
          <w:numId w:val="25"/>
        </w:numPr>
        <w:jc w:val="both"/>
      </w:pPr>
      <w:r>
        <w:t>- Sırt Genişliği: 500 MM</w:t>
      </w:r>
    </w:p>
    <w:p w:rsidR="00826AAF" w:rsidRDefault="00826AAF" w:rsidP="00826AAF">
      <w:pPr>
        <w:pStyle w:val="ListeParagraf"/>
        <w:numPr>
          <w:ilvl w:val="0"/>
          <w:numId w:val="25"/>
        </w:numPr>
        <w:jc w:val="both"/>
      </w:pPr>
      <w:r>
        <w:t xml:space="preserve">- Yıldız Ayak Çapı : 650 MM </w:t>
      </w:r>
    </w:p>
    <w:p w:rsidR="00826AAF" w:rsidRDefault="00826AAF" w:rsidP="00826AAF">
      <w:pPr>
        <w:pStyle w:val="ListeParagraf"/>
        <w:numPr>
          <w:ilvl w:val="0"/>
          <w:numId w:val="25"/>
        </w:numPr>
        <w:jc w:val="both"/>
      </w:pPr>
      <w:r>
        <w:t xml:space="preserve">Genişlik : 630 MM </w:t>
      </w:r>
    </w:p>
    <w:p w:rsidR="00826AAF" w:rsidRDefault="00826AAF" w:rsidP="00826AAF">
      <w:pPr>
        <w:pStyle w:val="ListeParagraf"/>
        <w:numPr>
          <w:ilvl w:val="0"/>
          <w:numId w:val="25"/>
        </w:numPr>
        <w:jc w:val="both"/>
      </w:pPr>
      <w:r>
        <w:t xml:space="preserve">Derinlik:  660 MM </w:t>
      </w:r>
    </w:p>
    <w:p w:rsidR="00826AAF" w:rsidRDefault="00826AAF" w:rsidP="00826AAF">
      <w:pPr>
        <w:pStyle w:val="ListeParagraf"/>
        <w:numPr>
          <w:ilvl w:val="0"/>
          <w:numId w:val="25"/>
        </w:numPr>
        <w:jc w:val="both"/>
      </w:pPr>
      <w:r>
        <w:t xml:space="preserve">Yükseklik: 1180 MM </w:t>
      </w:r>
    </w:p>
    <w:p w:rsidR="00826AAF" w:rsidRDefault="00826AAF" w:rsidP="00826AAF"/>
    <w:p w:rsidR="00826AAF" w:rsidRDefault="00826AAF" w:rsidP="00826AAF">
      <w:pPr>
        <w:spacing w:after="0" w:line="259" w:lineRule="auto"/>
        <w:ind w:left="0" w:firstLine="0"/>
        <w:jc w:val="left"/>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lastRenderedPageBreak/>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A10881">
        <w:t>Köprübaşı</w:t>
      </w:r>
      <w:r w:rsidR="00E32DC0">
        <w:t xml:space="preserve"> </w:t>
      </w:r>
      <w:r w:rsidR="00B433AC">
        <w:t>Ortaokuluna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t xml:space="preserve">                                                                                            </w:t>
      </w:r>
      <w:r w:rsidR="00A60458">
        <w:t xml:space="preserve">                      2</w:t>
      </w:r>
      <w:r w:rsidR="00A10881">
        <w:t>6</w:t>
      </w:r>
      <w:r w:rsidR="005C4062">
        <w:t>.</w:t>
      </w:r>
      <w:r w:rsidR="005F7C28">
        <w:t>10</w:t>
      </w:r>
      <w:r>
        <w:t xml:space="preserve">.2022 </w:t>
      </w:r>
    </w:p>
    <w:p w:rsidR="005F7C28" w:rsidRDefault="00D661E1" w:rsidP="009616F2">
      <w:pPr>
        <w:spacing w:after="3" w:line="252" w:lineRule="auto"/>
        <w:ind w:left="708" w:right="6554"/>
        <w:jc w:val="center"/>
        <w:rPr>
          <w:b/>
        </w:rPr>
      </w:pPr>
      <w:r>
        <w:rPr>
          <w:b/>
        </w:rPr>
        <w:t xml:space="preserve">                                                                              </w:t>
      </w:r>
      <w:r w:rsidR="009616F2">
        <w:rPr>
          <w:b/>
        </w:rPr>
        <w:t xml:space="preserve">    </w:t>
      </w:r>
      <w:r w:rsidR="00A10881">
        <w:rPr>
          <w:b/>
        </w:rPr>
        <w:t>Tamer ÖZBAY</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rsidP="00A10881">
      <w:pPr>
        <w:spacing w:after="0"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sidP="00A10881">
      <w:r>
        <w:t xml:space="preserve">                    Yüklenici(İstekli) Firma      </w:t>
      </w:r>
    </w:p>
    <w:sectPr w:rsidR="00E84F46" w:rsidSect="009C68D9">
      <w:footerReference w:type="even" r:id="rId9"/>
      <w:footerReference w:type="default" r:id="rId10"/>
      <w:footerReference w:type="first" r:id="rId11"/>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51" w:rsidRDefault="00333851">
      <w:pPr>
        <w:spacing w:after="0" w:line="240" w:lineRule="auto"/>
      </w:pPr>
      <w:r>
        <w:separator/>
      </w:r>
    </w:p>
  </w:endnote>
  <w:endnote w:type="continuationSeparator" w:id="0">
    <w:p w:rsidR="00333851" w:rsidRDefault="0033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_sans_pro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2B3377">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51" w:rsidRDefault="00333851">
      <w:pPr>
        <w:spacing w:after="0" w:line="240" w:lineRule="auto"/>
      </w:pPr>
      <w:r>
        <w:separator/>
      </w:r>
    </w:p>
  </w:footnote>
  <w:footnote w:type="continuationSeparator" w:id="0">
    <w:p w:rsidR="00333851" w:rsidRDefault="00333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0F1D94"/>
    <w:multiLevelType w:val="hybridMultilevel"/>
    <w:tmpl w:val="B7804F9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6B3FB4"/>
    <w:multiLevelType w:val="multilevel"/>
    <w:tmpl w:val="552C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8"/>
  </w:num>
  <w:num w:numId="3">
    <w:abstractNumId w:val="8"/>
  </w:num>
  <w:num w:numId="4">
    <w:abstractNumId w:val="16"/>
  </w:num>
  <w:num w:numId="5">
    <w:abstractNumId w:val="23"/>
  </w:num>
  <w:num w:numId="6">
    <w:abstractNumId w:val="2"/>
  </w:num>
  <w:num w:numId="7">
    <w:abstractNumId w:val="14"/>
  </w:num>
  <w:num w:numId="8">
    <w:abstractNumId w:val="17"/>
  </w:num>
  <w:num w:numId="9">
    <w:abstractNumId w:val="9"/>
  </w:num>
  <w:num w:numId="10">
    <w:abstractNumId w:val="10"/>
  </w:num>
  <w:num w:numId="11">
    <w:abstractNumId w:val="11"/>
  </w:num>
  <w:num w:numId="12">
    <w:abstractNumId w:val="19"/>
  </w:num>
  <w:num w:numId="13">
    <w:abstractNumId w:val="13"/>
  </w:num>
  <w:num w:numId="14">
    <w:abstractNumId w:val="24"/>
  </w:num>
  <w:num w:numId="15">
    <w:abstractNumId w:val="4"/>
  </w:num>
  <w:num w:numId="16">
    <w:abstractNumId w:val="1"/>
  </w:num>
  <w:num w:numId="17">
    <w:abstractNumId w:val="15"/>
  </w:num>
  <w:num w:numId="18">
    <w:abstractNumId w:val="3"/>
  </w:num>
  <w:num w:numId="19">
    <w:abstractNumId w:val="0"/>
  </w:num>
  <w:num w:numId="20">
    <w:abstractNumId w:val="5"/>
  </w:num>
  <w:num w:numId="21">
    <w:abstractNumId w:val="22"/>
  </w:num>
  <w:num w:numId="22">
    <w:abstractNumId w:val="20"/>
  </w:num>
  <w:num w:numId="23">
    <w:abstractNumId w:val="12"/>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0B35F3"/>
    <w:rsid w:val="000E6444"/>
    <w:rsid w:val="00114482"/>
    <w:rsid w:val="001A4F2F"/>
    <w:rsid w:val="001D73AA"/>
    <w:rsid w:val="002810A0"/>
    <w:rsid w:val="002B3377"/>
    <w:rsid w:val="00333851"/>
    <w:rsid w:val="003763AA"/>
    <w:rsid w:val="003E28C9"/>
    <w:rsid w:val="003E68C1"/>
    <w:rsid w:val="00407E25"/>
    <w:rsid w:val="00430F41"/>
    <w:rsid w:val="00435F6C"/>
    <w:rsid w:val="00493590"/>
    <w:rsid w:val="004F3255"/>
    <w:rsid w:val="00557397"/>
    <w:rsid w:val="00581491"/>
    <w:rsid w:val="005C4062"/>
    <w:rsid w:val="005F79D7"/>
    <w:rsid w:val="005F7C28"/>
    <w:rsid w:val="00635077"/>
    <w:rsid w:val="00710095"/>
    <w:rsid w:val="007A3F18"/>
    <w:rsid w:val="007D6376"/>
    <w:rsid w:val="00826AAF"/>
    <w:rsid w:val="008A77D7"/>
    <w:rsid w:val="008C0E98"/>
    <w:rsid w:val="008D499A"/>
    <w:rsid w:val="009616F2"/>
    <w:rsid w:val="009C68D9"/>
    <w:rsid w:val="009E5DE6"/>
    <w:rsid w:val="00A10881"/>
    <w:rsid w:val="00A60458"/>
    <w:rsid w:val="00B3566D"/>
    <w:rsid w:val="00B433AC"/>
    <w:rsid w:val="00B45898"/>
    <w:rsid w:val="00B51C9A"/>
    <w:rsid w:val="00C02588"/>
    <w:rsid w:val="00C42A7F"/>
    <w:rsid w:val="00CA4144"/>
    <w:rsid w:val="00CC2B78"/>
    <w:rsid w:val="00CE2206"/>
    <w:rsid w:val="00D661E1"/>
    <w:rsid w:val="00DC222D"/>
    <w:rsid w:val="00DC29AF"/>
    <w:rsid w:val="00DD2459"/>
    <w:rsid w:val="00E32DC0"/>
    <w:rsid w:val="00E84F46"/>
    <w:rsid w:val="00EC7DC4"/>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5A975-F1DE-4439-BDE7-6B0DA404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semiHidden/>
    <w:unhideWhenUsed/>
    <w:rsid w:val="00826AAF"/>
    <w:rPr>
      <w:color w:val="0000FF"/>
      <w:u w:val="single"/>
    </w:rPr>
  </w:style>
  <w:style w:type="paragraph" w:styleId="AralkYok">
    <w:name w:val="No Spacing"/>
    <w:uiPriority w:val="1"/>
    <w:qFormat/>
    <w:rsid w:val="00826AAF"/>
    <w:pPr>
      <w:spacing w:after="0" w:line="240" w:lineRule="auto"/>
    </w:pPr>
    <w:rPr>
      <w:rFonts w:eastAsiaTheme="minorHAnsi"/>
      <w:lang w:eastAsia="en-US"/>
    </w:rPr>
  </w:style>
  <w:style w:type="paragraph" w:styleId="ListeParagraf">
    <w:name w:val="List Paragraph"/>
    <w:basedOn w:val="Normal"/>
    <w:uiPriority w:val="34"/>
    <w:qFormat/>
    <w:rsid w:val="00826AAF"/>
    <w:pPr>
      <w:spacing w:after="200" w:line="276"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765">
      <w:bodyDiv w:val="1"/>
      <w:marLeft w:val="0"/>
      <w:marRight w:val="0"/>
      <w:marTop w:val="0"/>
      <w:marBottom w:val="0"/>
      <w:divBdr>
        <w:top w:val="none" w:sz="0" w:space="0" w:color="auto"/>
        <w:left w:val="none" w:sz="0" w:space="0" w:color="auto"/>
        <w:bottom w:val="none" w:sz="0" w:space="0" w:color="auto"/>
        <w:right w:val="none" w:sz="0" w:space="0" w:color="auto"/>
      </w:divBdr>
    </w:div>
    <w:div w:id="1034769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psiburada.com/led-tv-televizyonlar-c-163192?filtreler=cozunurluk:4K%E2%82%AC20Ultra%E2%82%AC20H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8483-9425-41D9-9757-7DD9ACE3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1.KONU</vt:lpstr>
    </vt:vector>
  </TitlesOfParts>
  <Company>HP</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Yusuf</cp:lastModifiedBy>
  <cp:revision>2</cp:revision>
  <dcterms:created xsi:type="dcterms:W3CDTF">2022-10-27T05:59:00Z</dcterms:created>
  <dcterms:modified xsi:type="dcterms:W3CDTF">2022-10-27T05:59:00Z</dcterms:modified>
</cp:coreProperties>
</file>